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F32E2" w14:textId="7DF11657" w:rsidR="002A6CE7" w:rsidRPr="0047346C" w:rsidRDefault="002A6CE7" w:rsidP="002A6CE7">
      <w:pPr>
        <w:pStyle w:val="Header"/>
        <w:tabs>
          <w:tab w:val="right" w:pos="10440"/>
          <w:tab w:val="right" w:pos="13323"/>
        </w:tabs>
        <w:rPr>
          <w:rFonts w:ascii="Arial" w:hAnsi="Arial" w:cs="Arial"/>
          <w:b/>
          <w:sz w:val="24"/>
          <w:szCs w:val="24"/>
          <w:lang w:val="en-US" w:eastAsia="zh-CN"/>
        </w:rPr>
      </w:pPr>
      <w:r w:rsidRPr="00F644CF">
        <w:rPr>
          <w:rFonts w:ascii="Arial" w:hAnsi="Arial" w:cs="Arial"/>
          <w:b/>
          <w:sz w:val="24"/>
          <w:szCs w:val="24"/>
        </w:rPr>
        <w:t>3GPP TSG-RAN WG4 Meeting #</w:t>
      </w:r>
      <w:r w:rsidRPr="00F644CF">
        <w:rPr>
          <w:rFonts w:ascii="Arial" w:hAnsi="Arial" w:cs="Arial" w:hint="eastAsia"/>
          <w:b/>
          <w:sz w:val="24"/>
          <w:szCs w:val="24"/>
          <w:lang w:eastAsia="zh-CN"/>
        </w:rPr>
        <w:t>8</w:t>
      </w:r>
      <w:r>
        <w:rPr>
          <w:rFonts w:ascii="Arial" w:hAnsi="Arial" w:cs="Arial"/>
          <w:b/>
          <w:sz w:val="24"/>
          <w:szCs w:val="24"/>
          <w:lang w:eastAsia="zh-CN"/>
        </w:rPr>
        <w:t>9</w:t>
      </w:r>
      <w:r w:rsidRPr="00F644CF">
        <w:rPr>
          <w:rFonts w:ascii="Arial" w:hAnsi="Arial" w:cs="Arial"/>
          <w:b/>
          <w:sz w:val="24"/>
          <w:szCs w:val="24"/>
        </w:rPr>
        <w:tab/>
      </w:r>
      <w:r>
        <w:rPr>
          <w:rFonts w:ascii="Arial" w:hAnsi="Arial" w:cs="Arial"/>
          <w:b/>
          <w:sz w:val="24"/>
          <w:szCs w:val="24"/>
        </w:rPr>
        <w:tab/>
      </w:r>
      <w:r w:rsidRPr="00713D42">
        <w:rPr>
          <w:rFonts w:ascii="Arial" w:hAnsi="Arial" w:cs="Arial"/>
          <w:b/>
          <w:sz w:val="24"/>
          <w:szCs w:val="24"/>
        </w:rPr>
        <w:t>R4-18</w:t>
      </w:r>
      <w:r w:rsidR="0047346C" w:rsidRPr="0047346C">
        <w:rPr>
          <w:rFonts w:ascii="Arial" w:hAnsi="Arial" w:cs="Arial"/>
          <w:b/>
          <w:sz w:val="24"/>
          <w:szCs w:val="24"/>
          <w:lang w:val="en-US"/>
        </w:rPr>
        <w:t>15397</w:t>
      </w:r>
      <w:bookmarkStart w:id="0" w:name="_GoBack"/>
      <w:bookmarkEnd w:id="0"/>
    </w:p>
    <w:p w14:paraId="6A58C1BD" w14:textId="271FC2FF" w:rsidR="002A6CE7" w:rsidRDefault="002A6CE7" w:rsidP="002A6CE7">
      <w:pPr>
        <w:rPr>
          <w:b/>
          <w:sz w:val="24"/>
          <w:szCs w:val="24"/>
        </w:rPr>
      </w:pPr>
      <w:r>
        <w:rPr>
          <w:b/>
          <w:sz w:val="24"/>
          <w:szCs w:val="24"/>
        </w:rPr>
        <w:t>Spokane</w:t>
      </w:r>
      <w:r w:rsidRPr="00F644CF">
        <w:rPr>
          <w:rFonts w:hint="eastAsia"/>
          <w:b/>
          <w:sz w:val="24"/>
          <w:szCs w:val="24"/>
        </w:rPr>
        <w:t xml:space="preserve">, </w:t>
      </w:r>
      <w:r>
        <w:rPr>
          <w:b/>
          <w:sz w:val="24"/>
          <w:szCs w:val="24"/>
        </w:rPr>
        <w:t>US</w:t>
      </w:r>
      <w:r w:rsidRPr="00F644CF">
        <w:rPr>
          <w:b/>
          <w:sz w:val="24"/>
          <w:szCs w:val="24"/>
        </w:rPr>
        <w:t xml:space="preserve">, </w:t>
      </w:r>
      <w:r>
        <w:rPr>
          <w:b/>
          <w:sz w:val="24"/>
          <w:szCs w:val="24"/>
        </w:rPr>
        <w:t>12</w:t>
      </w:r>
      <w:r w:rsidRPr="00BA18E1">
        <w:rPr>
          <w:b/>
          <w:sz w:val="24"/>
          <w:szCs w:val="24"/>
          <w:vertAlign w:val="superscript"/>
        </w:rPr>
        <w:t>th</w:t>
      </w:r>
      <w:r w:rsidRPr="00F644CF">
        <w:rPr>
          <w:b/>
          <w:sz w:val="24"/>
          <w:szCs w:val="24"/>
        </w:rPr>
        <w:t xml:space="preserve"> </w:t>
      </w:r>
      <w:r>
        <w:rPr>
          <w:b/>
          <w:sz w:val="24"/>
          <w:szCs w:val="24"/>
        </w:rPr>
        <w:t>–</w:t>
      </w:r>
      <w:r w:rsidRPr="00F644CF">
        <w:rPr>
          <w:rFonts w:hint="eastAsia"/>
          <w:b/>
          <w:sz w:val="24"/>
          <w:szCs w:val="24"/>
        </w:rPr>
        <w:t xml:space="preserve"> </w:t>
      </w:r>
      <w:r>
        <w:rPr>
          <w:b/>
          <w:sz w:val="24"/>
          <w:szCs w:val="24"/>
        </w:rPr>
        <w:t>16</w:t>
      </w:r>
      <w:r>
        <w:rPr>
          <w:b/>
          <w:sz w:val="24"/>
          <w:szCs w:val="24"/>
          <w:vertAlign w:val="superscript"/>
        </w:rPr>
        <w:t>th</w:t>
      </w:r>
      <w:r>
        <w:rPr>
          <w:b/>
          <w:sz w:val="24"/>
          <w:szCs w:val="24"/>
        </w:rPr>
        <w:t xml:space="preserve"> Nov</w:t>
      </w:r>
      <w:r w:rsidRPr="00F644CF">
        <w:rPr>
          <w:b/>
          <w:sz w:val="24"/>
          <w:szCs w:val="24"/>
        </w:rPr>
        <w:t>, 201</w:t>
      </w:r>
      <w:r>
        <w:rPr>
          <w:b/>
          <w:sz w:val="24"/>
          <w:szCs w:val="24"/>
        </w:rPr>
        <w:t>8</w:t>
      </w:r>
    </w:p>
    <w:p w14:paraId="4F6449F1" w14:textId="38214A63" w:rsidR="002A6CE7" w:rsidRPr="00CC4FF7" w:rsidRDefault="002A6CE7" w:rsidP="002A6CE7">
      <w:pPr>
        <w:tabs>
          <w:tab w:val="left" w:pos="1985"/>
        </w:tabs>
        <w:rPr>
          <w:b/>
          <w:sz w:val="24"/>
          <w:szCs w:val="24"/>
        </w:rPr>
      </w:pPr>
      <w:r w:rsidRPr="00CC4FF7">
        <w:rPr>
          <w:b/>
          <w:sz w:val="24"/>
          <w:szCs w:val="24"/>
        </w:rPr>
        <w:t>Agenda Item:</w:t>
      </w:r>
      <w:r w:rsidRPr="00CC4FF7">
        <w:rPr>
          <w:b/>
          <w:sz w:val="24"/>
          <w:szCs w:val="24"/>
        </w:rPr>
        <w:tab/>
      </w:r>
      <w:bookmarkStart w:id="1" w:name="Source"/>
      <w:bookmarkEnd w:id="1"/>
      <w:r w:rsidRPr="00CC4FF7">
        <w:rPr>
          <w:b/>
          <w:sz w:val="24"/>
          <w:szCs w:val="24"/>
        </w:rPr>
        <w:tab/>
      </w:r>
      <w:r w:rsidRPr="00CC4FF7">
        <w:rPr>
          <w:sz w:val="24"/>
          <w:szCs w:val="24"/>
        </w:rPr>
        <w:t>10.4.3.1</w:t>
      </w:r>
    </w:p>
    <w:p w14:paraId="55757FB0" w14:textId="239BD6C6" w:rsidR="002A6CE7" w:rsidRPr="00CC4FF7" w:rsidRDefault="002A6CE7" w:rsidP="002A6CE7">
      <w:pPr>
        <w:tabs>
          <w:tab w:val="left" w:pos="1985"/>
        </w:tabs>
        <w:rPr>
          <w:sz w:val="24"/>
          <w:szCs w:val="24"/>
          <w:lang w:eastAsia="ja-JP"/>
        </w:rPr>
      </w:pPr>
      <w:r w:rsidRPr="00CC4FF7">
        <w:rPr>
          <w:b/>
          <w:sz w:val="24"/>
          <w:szCs w:val="24"/>
        </w:rPr>
        <w:t xml:space="preserve">Source: </w:t>
      </w:r>
      <w:r w:rsidRPr="00CC4FF7">
        <w:rPr>
          <w:b/>
          <w:sz w:val="24"/>
          <w:szCs w:val="24"/>
        </w:rPr>
        <w:tab/>
      </w:r>
      <w:r w:rsidRPr="00CC4FF7">
        <w:rPr>
          <w:b/>
          <w:sz w:val="24"/>
          <w:szCs w:val="24"/>
        </w:rPr>
        <w:tab/>
      </w:r>
      <w:r w:rsidRPr="00CC4FF7">
        <w:rPr>
          <w:sz w:val="24"/>
          <w:szCs w:val="24"/>
        </w:rPr>
        <w:t>Rohde &amp; Schwarz</w:t>
      </w:r>
    </w:p>
    <w:p w14:paraId="17B05450" w14:textId="638B188C" w:rsidR="002A6CE7" w:rsidRPr="00F95953" w:rsidRDefault="002A6CE7" w:rsidP="002A6CE7">
      <w:pPr>
        <w:tabs>
          <w:tab w:val="left" w:pos="1985"/>
        </w:tabs>
        <w:rPr>
          <w:sz w:val="24"/>
          <w:szCs w:val="24"/>
        </w:rPr>
      </w:pPr>
      <w:r w:rsidRPr="00F644CF">
        <w:rPr>
          <w:b/>
          <w:sz w:val="24"/>
          <w:szCs w:val="24"/>
        </w:rPr>
        <w:t>Title:</w:t>
      </w:r>
      <w:r w:rsidRPr="00F644CF">
        <w:rPr>
          <w:sz w:val="24"/>
          <w:szCs w:val="24"/>
        </w:rPr>
        <w:t xml:space="preserve"> </w:t>
      </w:r>
      <w:r w:rsidRPr="00F644CF">
        <w:rPr>
          <w:sz w:val="24"/>
          <w:szCs w:val="24"/>
        </w:rPr>
        <w:tab/>
      </w:r>
      <w:bookmarkStart w:id="2" w:name="Title"/>
      <w:bookmarkEnd w:id="2"/>
      <w:r>
        <w:rPr>
          <w:sz w:val="24"/>
          <w:szCs w:val="24"/>
        </w:rPr>
        <w:tab/>
      </w:r>
      <w:r w:rsidR="00DD7364">
        <w:rPr>
          <w:sz w:val="24"/>
          <w:szCs w:val="24"/>
        </w:rPr>
        <w:t>M</w:t>
      </w:r>
      <w:r>
        <w:rPr>
          <w:sz w:val="24"/>
          <w:szCs w:val="24"/>
        </w:rPr>
        <w:t>ethodology for MIMO OTA FR1</w:t>
      </w:r>
    </w:p>
    <w:p w14:paraId="290B69E3" w14:textId="362B7B40" w:rsidR="002A6CE7" w:rsidRDefault="002A6CE7" w:rsidP="002A6CE7">
      <w:pPr>
        <w:rPr>
          <w:b/>
          <w:lang w:val="en-GB"/>
        </w:rPr>
      </w:pPr>
      <w:r w:rsidRPr="00F644CF">
        <w:rPr>
          <w:b/>
          <w:sz w:val="24"/>
          <w:szCs w:val="24"/>
        </w:rPr>
        <w:t>Document for:</w:t>
      </w:r>
      <w:r w:rsidRPr="00F644CF">
        <w:rPr>
          <w:sz w:val="24"/>
          <w:szCs w:val="24"/>
        </w:rPr>
        <w:tab/>
      </w:r>
      <w:bookmarkStart w:id="3" w:name="DocumentFor"/>
      <w:bookmarkEnd w:id="3"/>
      <w:r>
        <w:rPr>
          <w:sz w:val="24"/>
          <w:szCs w:val="24"/>
        </w:rPr>
        <w:t>Approval</w:t>
      </w:r>
    </w:p>
    <w:p w14:paraId="7CA60390" w14:textId="5F5ED80C" w:rsidR="00B81FC7" w:rsidRDefault="00B81FC7" w:rsidP="00B81FC7">
      <w:pPr>
        <w:pStyle w:val="Heading1"/>
        <w:rPr>
          <w:rFonts w:cs="Arial"/>
        </w:rPr>
      </w:pPr>
      <w:r w:rsidRPr="00DE4417">
        <w:rPr>
          <w:rFonts w:cs="Arial"/>
        </w:rPr>
        <w:t>Introduction</w:t>
      </w:r>
    </w:p>
    <w:p w14:paraId="399DB534" w14:textId="25B41F8D" w:rsidR="00386FCF" w:rsidRDefault="008D6E94" w:rsidP="00154751">
      <w:pPr>
        <w:jc w:val="both"/>
        <w:rPr>
          <w:lang w:val="en-GB" w:eastAsia="en-US"/>
        </w:rPr>
      </w:pPr>
      <w:bookmarkStart w:id="4" w:name="OLE_LINK10"/>
      <w:bookmarkStart w:id="5" w:name="OLE_LINK11"/>
      <w:r w:rsidRPr="008D6E94">
        <w:rPr>
          <w:lang w:val="en-GB" w:eastAsia="en-US"/>
        </w:rPr>
        <w:t>During the RAN #80 meeting a new study on radiated metrics and test methodology for the verification of multi-antenna reception performance of NR UEs was approved in</w:t>
      </w:r>
      <w:r>
        <w:rPr>
          <w:lang w:val="en-GB" w:eastAsia="en-US"/>
        </w:rPr>
        <w:t xml:space="preserve"> [3], </w:t>
      </w:r>
      <w:r w:rsidR="00386FCF">
        <w:rPr>
          <w:lang w:val="en-GB" w:eastAsia="en-US"/>
        </w:rPr>
        <w:t>and the corresponding work plan</w:t>
      </w:r>
      <w:r w:rsidR="00D21715">
        <w:rPr>
          <w:lang w:val="en-GB" w:eastAsia="en-US"/>
        </w:rPr>
        <w:t xml:space="preserve"> </w:t>
      </w:r>
      <w:r>
        <w:rPr>
          <w:lang w:val="en-GB" w:eastAsia="en-US"/>
        </w:rPr>
        <w:t>[4</w:t>
      </w:r>
      <w:r w:rsidR="00D21715">
        <w:rPr>
          <w:lang w:val="en-GB" w:eastAsia="en-US"/>
        </w:rPr>
        <w:t>]</w:t>
      </w:r>
      <w:r w:rsidR="00386FCF">
        <w:rPr>
          <w:lang w:val="en-GB" w:eastAsia="en-US"/>
        </w:rPr>
        <w:t xml:space="preserve"> presented during last meeting was also approved.</w:t>
      </w:r>
    </w:p>
    <w:p w14:paraId="6E155D85" w14:textId="3F56013E" w:rsidR="009111C0" w:rsidRPr="00386FCF" w:rsidRDefault="00386FCF" w:rsidP="00154751">
      <w:pPr>
        <w:jc w:val="both"/>
        <w:rPr>
          <w:lang w:val="en-GB" w:eastAsia="en-US"/>
        </w:rPr>
      </w:pPr>
      <w:r>
        <w:rPr>
          <w:lang w:val="en-GB" w:eastAsia="en-US"/>
        </w:rPr>
        <w:t>This work plan proposes an aggressive timeline for the</w:t>
      </w:r>
      <w:r w:rsidR="00D21715">
        <w:rPr>
          <w:lang w:val="en-GB" w:eastAsia="en-US"/>
        </w:rPr>
        <w:t xml:space="preserve"> </w:t>
      </w:r>
      <w:r w:rsidR="00D21715" w:rsidRPr="00D21715">
        <w:rPr>
          <w:lang w:val="en-GB" w:eastAsia="en-US"/>
        </w:rPr>
        <w:t>enhancement</w:t>
      </w:r>
      <w:r>
        <w:rPr>
          <w:i/>
          <w:lang w:val="en-GB" w:eastAsia="en-US"/>
        </w:rPr>
        <w:t xml:space="preserve"> </w:t>
      </w:r>
      <w:r>
        <w:rPr>
          <w:lang w:val="en-GB" w:eastAsia="en-US"/>
        </w:rPr>
        <w:t xml:space="preserve">of current methodologies </w:t>
      </w:r>
      <w:proofErr w:type="gramStart"/>
      <w:r>
        <w:rPr>
          <w:lang w:val="en-GB" w:eastAsia="en-US"/>
        </w:rPr>
        <w:t>from</w:t>
      </w:r>
      <w:proofErr w:type="gramEnd"/>
      <w:r w:rsidR="000C2296">
        <w:rPr>
          <w:lang w:val="en-GB" w:eastAsia="en-US"/>
        </w:rPr>
        <w:t xml:space="preserve"> </w:t>
      </w:r>
      <w:r w:rsidR="000C2296" w:rsidRPr="000C2296">
        <w:rPr>
          <w:lang w:val="en-GB" w:eastAsia="en-US"/>
        </w:rPr>
        <w:t>LTE MIMO OTA</w:t>
      </w:r>
      <w:r w:rsidR="000C2296">
        <w:rPr>
          <w:lang w:val="en-GB" w:eastAsia="en-US"/>
        </w:rPr>
        <w:t xml:space="preserve"> for rank 2 scenarios </w:t>
      </w:r>
      <w:r w:rsidR="000C2296" w:rsidRPr="000C2296">
        <w:rPr>
          <w:lang w:val="en-GB" w:eastAsia="en-US"/>
        </w:rPr>
        <w:t>NR FR1</w:t>
      </w:r>
      <w:r w:rsidR="000C2296">
        <w:rPr>
          <w:lang w:val="en-GB" w:eastAsia="en-US"/>
        </w:rPr>
        <w:t xml:space="preserve"> rank 4 scenarios</w:t>
      </w:r>
      <w:r>
        <w:rPr>
          <w:lang w:val="en-GB" w:eastAsia="en-US"/>
        </w:rPr>
        <w:t>, and therefore a clear identification of priorities is needed to meet the schedule.</w:t>
      </w:r>
    </w:p>
    <w:p w14:paraId="59D92B3E" w14:textId="64196180" w:rsidR="00FC45FA" w:rsidRDefault="002A659B" w:rsidP="00FC45FA">
      <w:pPr>
        <w:pStyle w:val="Heading1"/>
        <w:rPr>
          <w:rFonts w:cs="Arial"/>
        </w:rPr>
      </w:pPr>
      <w:r w:rsidRPr="00DE4417">
        <w:rPr>
          <w:rFonts w:cs="Arial"/>
        </w:rPr>
        <w:t>Discussion</w:t>
      </w:r>
    </w:p>
    <w:p w14:paraId="364D667A" w14:textId="3391A71E" w:rsidR="00386FCF" w:rsidRDefault="00386FCF" w:rsidP="00F71FBC">
      <w:pPr>
        <w:rPr>
          <w:lang w:eastAsia="en-US"/>
        </w:rPr>
      </w:pPr>
      <w:r>
        <w:rPr>
          <w:lang w:eastAsia="en-US"/>
        </w:rPr>
        <w:t>The objectives for FR1 were agreed as the following:</w:t>
      </w:r>
    </w:p>
    <w:p w14:paraId="75C4F7BF" w14:textId="10A91550" w:rsidR="00C64B5F" w:rsidRDefault="00C64B5F" w:rsidP="00F71FBC">
      <w:pPr>
        <w:rPr>
          <w:lang w:eastAsia="en-US"/>
        </w:rPr>
      </w:pPr>
      <w:r>
        <w:rPr>
          <w:rFonts w:eastAsia="Batang"/>
          <w:noProof/>
          <w:lang w:eastAsia="en-US"/>
        </w:rPr>
        <mc:AlternateContent>
          <mc:Choice Requires="wps">
            <w:drawing>
              <wp:inline distT="0" distB="0" distL="0" distR="0" wp14:anchorId="77076B36" wp14:editId="1F98EF6D">
                <wp:extent cx="5943600" cy="6373087"/>
                <wp:effectExtent l="0" t="0" r="1905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373087"/>
                        </a:xfrm>
                        <a:prstGeom prst="rect">
                          <a:avLst/>
                        </a:prstGeom>
                        <a:solidFill>
                          <a:srgbClr val="FFFFFF"/>
                        </a:solidFill>
                        <a:ln w="9525">
                          <a:solidFill>
                            <a:srgbClr val="000000"/>
                          </a:solidFill>
                          <a:miter lim="800000"/>
                          <a:headEnd/>
                          <a:tailEnd/>
                        </a:ln>
                      </wps:spPr>
                      <wps:txbx>
                        <w:txbxContent>
                          <w:p w14:paraId="73B04FC0" w14:textId="77777777" w:rsidR="00C64B5F" w:rsidRPr="00F8249B" w:rsidRDefault="00C64B5F" w:rsidP="00C64B5F">
                            <w:pPr>
                              <w:spacing w:after="0"/>
                              <w:rPr>
                                <w:sz w:val="16"/>
                              </w:rPr>
                            </w:pPr>
                            <w:r w:rsidRPr="00F8249B">
                              <w:rPr>
                                <w:sz w:val="16"/>
                              </w:rPr>
                              <w:t>The development proceeds within the following scope:</w:t>
                            </w:r>
                          </w:p>
                          <w:p w14:paraId="4DF060E6" w14:textId="77777777" w:rsidR="00C64B5F" w:rsidRPr="00F8249B" w:rsidRDefault="00C64B5F" w:rsidP="00C64B5F">
                            <w:pPr>
                              <w:pStyle w:val="List"/>
                              <w:numPr>
                                <w:ilvl w:val="0"/>
                                <w:numId w:val="12"/>
                              </w:numPr>
                              <w:spacing w:after="0"/>
                              <w:rPr>
                                <w:sz w:val="16"/>
                              </w:rPr>
                            </w:pPr>
                            <w:r w:rsidRPr="00F8249B">
                              <w:rPr>
                                <w:sz w:val="16"/>
                              </w:rPr>
                              <w:t>In general</w:t>
                            </w:r>
                          </w:p>
                          <w:p w14:paraId="19C243FB" w14:textId="77777777" w:rsidR="00C64B5F" w:rsidRPr="00F8249B" w:rsidRDefault="00C64B5F" w:rsidP="00C64B5F">
                            <w:pPr>
                              <w:pStyle w:val="List2"/>
                              <w:spacing w:after="0"/>
                              <w:rPr>
                                <w:sz w:val="16"/>
                              </w:rPr>
                            </w:pPr>
                            <w:r w:rsidRPr="00F8249B">
                              <w:rPr>
                                <w:sz w:val="16"/>
                              </w:rPr>
                              <w:t>-</w:t>
                            </w:r>
                            <w:r w:rsidRPr="00F8249B">
                              <w:rPr>
                                <w:sz w:val="16"/>
                              </w:rPr>
                              <w:tab/>
                              <w:t>The study is based on key performance metrics identified by operators, network infrastructure vendors, and UE vendors</w:t>
                            </w:r>
                          </w:p>
                          <w:p w14:paraId="4CB6A14A" w14:textId="77777777" w:rsidR="00C64B5F" w:rsidRPr="00F8249B" w:rsidRDefault="00C64B5F" w:rsidP="00C64B5F">
                            <w:pPr>
                              <w:pStyle w:val="List2"/>
                              <w:spacing w:after="0"/>
                              <w:rPr>
                                <w:sz w:val="16"/>
                              </w:rPr>
                            </w:pPr>
                            <w:r w:rsidRPr="00F8249B">
                              <w:rPr>
                                <w:sz w:val="16"/>
                              </w:rPr>
                              <w:t>-</w:t>
                            </w:r>
                            <w:r w:rsidRPr="00F8249B">
                              <w:rPr>
                                <w:sz w:val="16"/>
                              </w:rPr>
                              <w:tab/>
                              <w:t>For the following device types:</w:t>
                            </w:r>
                          </w:p>
                          <w:p w14:paraId="15567B10" w14:textId="77777777" w:rsidR="00C64B5F" w:rsidRPr="00F8249B" w:rsidRDefault="00C64B5F" w:rsidP="00C64B5F">
                            <w:pPr>
                              <w:pStyle w:val="List3"/>
                              <w:numPr>
                                <w:ilvl w:val="0"/>
                                <w:numId w:val="9"/>
                              </w:numPr>
                              <w:spacing w:after="0"/>
                              <w:rPr>
                                <w:sz w:val="16"/>
                              </w:rPr>
                            </w:pPr>
                            <w:r w:rsidRPr="00F8249B">
                              <w:rPr>
                                <w:sz w:val="16"/>
                              </w:rPr>
                              <w:t>Smartphone</w:t>
                            </w:r>
                          </w:p>
                          <w:p w14:paraId="31BBCCDC" w14:textId="77777777" w:rsidR="00C64B5F" w:rsidRPr="00F8249B" w:rsidRDefault="00C64B5F" w:rsidP="00C64B5F">
                            <w:pPr>
                              <w:pStyle w:val="List3"/>
                              <w:numPr>
                                <w:ilvl w:val="0"/>
                                <w:numId w:val="9"/>
                              </w:numPr>
                              <w:spacing w:after="0"/>
                              <w:rPr>
                                <w:sz w:val="16"/>
                              </w:rPr>
                            </w:pPr>
                            <w:r w:rsidRPr="00F8249B">
                              <w:rPr>
                                <w:sz w:val="16"/>
                              </w:rPr>
                              <w:t>Tablet</w:t>
                            </w:r>
                          </w:p>
                          <w:p w14:paraId="0CAEE8AB" w14:textId="77777777" w:rsidR="00C64B5F" w:rsidRPr="00F8249B" w:rsidRDefault="00C64B5F" w:rsidP="00C64B5F">
                            <w:pPr>
                              <w:pStyle w:val="List3"/>
                              <w:numPr>
                                <w:ilvl w:val="0"/>
                                <w:numId w:val="9"/>
                              </w:numPr>
                              <w:spacing w:after="0"/>
                              <w:rPr>
                                <w:sz w:val="16"/>
                              </w:rPr>
                            </w:pPr>
                            <w:r w:rsidRPr="00F8249B">
                              <w:rPr>
                                <w:sz w:val="16"/>
                              </w:rPr>
                              <w:t>Wearable device</w:t>
                            </w:r>
                          </w:p>
                          <w:p w14:paraId="2D20AC4F" w14:textId="77777777" w:rsidR="00C64B5F" w:rsidRPr="00F8249B" w:rsidRDefault="00C64B5F" w:rsidP="00C64B5F">
                            <w:pPr>
                              <w:pStyle w:val="List3"/>
                              <w:numPr>
                                <w:ilvl w:val="0"/>
                                <w:numId w:val="9"/>
                              </w:numPr>
                              <w:spacing w:after="0"/>
                              <w:rPr>
                                <w:sz w:val="16"/>
                              </w:rPr>
                            </w:pPr>
                            <w:r w:rsidRPr="00F8249B">
                              <w:rPr>
                                <w:sz w:val="16"/>
                              </w:rPr>
                              <w:t>Fixed wireless access (FWA) terminal</w:t>
                            </w:r>
                          </w:p>
                          <w:p w14:paraId="597F116A" w14:textId="77777777" w:rsidR="00C64B5F" w:rsidRPr="00F8249B" w:rsidRDefault="00C64B5F" w:rsidP="00C64B5F">
                            <w:pPr>
                              <w:pStyle w:val="List3"/>
                              <w:numPr>
                                <w:ilvl w:val="0"/>
                                <w:numId w:val="9"/>
                              </w:numPr>
                              <w:spacing w:after="0"/>
                              <w:rPr>
                                <w:sz w:val="16"/>
                              </w:rPr>
                            </w:pPr>
                            <w:r w:rsidRPr="00F8249B">
                              <w:rPr>
                                <w:sz w:val="16"/>
                              </w:rPr>
                              <w:t>Other UE types are not precluded for discussion as a second priority</w:t>
                            </w:r>
                          </w:p>
                          <w:p w14:paraId="7ACBEA9E" w14:textId="77777777" w:rsidR="00C64B5F" w:rsidRPr="00F8249B" w:rsidRDefault="00C64B5F" w:rsidP="00C64B5F">
                            <w:pPr>
                              <w:pStyle w:val="List2"/>
                              <w:spacing w:after="0"/>
                              <w:rPr>
                                <w:sz w:val="16"/>
                              </w:rPr>
                            </w:pPr>
                            <w:r w:rsidRPr="00F8249B">
                              <w:rPr>
                                <w:sz w:val="16"/>
                              </w:rPr>
                              <w:t>-</w:t>
                            </w:r>
                            <w:r w:rsidRPr="00F8249B">
                              <w:rPr>
                                <w:sz w:val="16"/>
                              </w:rPr>
                              <w:tab/>
                              <w:t>The development of test methodology aspects shall initially focus on the smartphone device type</w:t>
                            </w:r>
                          </w:p>
                          <w:p w14:paraId="7BF4AACD" w14:textId="77777777" w:rsidR="00C64B5F" w:rsidRPr="00F8249B" w:rsidRDefault="00C64B5F" w:rsidP="00C64B5F">
                            <w:pPr>
                              <w:pStyle w:val="List2"/>
                              <w:spacing w:after="0"/>
                              <w:rPr>
                                <w:sz w:val="16"/>
                              </w:rPr>
                            </w:pPr>
                            <w:r>
                              <w:rPr>
                                <w:sz w:val="16"/>
                              </w:rPr>
                              <w:t xml:space="preserve">-    </w:t>
                            </w:r>
                            <w:r w:rsidRPr="00F8249B">
                              <w:rPr>
                                <w:sz w:val="16"/>
                              </w:rPr>
                              <w:t>The test methodology shall include both NSA and SA</w:t>
                            </w:r>
                          </w:p>
                          <w:p w14:paraId="744980F7" w14:textId="77777777" w:rsidR="00C64B5F" w:rsidRPr="00F8249B" w:rsidRDefault="00C64B5F" w:rsidP="00C64B5F">
                            <w:pPr>
                              <w:pStyle w:val="List2"/>
                              <w:spacing w:after="0"/>
                              <w:rPr>
                                <w:sz w:val="16"/>
                              </w:rPr>
                            </w:pPr>
                            <w:r w:rsidRPr="00F8249B">
                              <w:rPr>
                                <w:sz w:val="16"/>
                              </w:rPr>
                              <w:t>-</w:t>
                            </w:r>
                            <w:r w:rsidRPr="00F8249B">
                              <w:rPr>
                                <w:sz w:val="16"/>
                              </w:rPr>
                              <w:tab/>
                              <w:t xml:space="preserve">Utilizing the free space (FS) testing configuration is the first priority </w:t>
                            </w:r>
                          </w:p>
                          <w:p w14:paraId="42E585BB" w14:textId="77777777" w:rsidR="00C64B5F" w:rsidRPr="00F8249B" w:rsidRDefault="00C64B5F" w:rsidP="00C64B5F">
                            <w:pPr>
                              <w:pStyle w:val="List2"/>
                              <w:spacing w:after="0"/>
                              <w:rPr>
                                <w:sz w:val="16"/>
                              </w:rPr>
                            </w:pPr>
                            <w:r w:rsidRPr="00F8249B">
                              <w:rPr>
                                <w:sz w:val="16"/>
                              </w:rPr>
                              <w:t>-</w:t>
                            </w:r>
                            <w:r w:rsidRPr="00F8249B">
                              <w:rPr>
                                <w:sz w:val="16"/>
                              </w:rPr>
                              <w:tab/>
                              <w:t xml:space="preserve">A second priority is the study of head/hand/body blocking </w:t>
                            </w:r>
                            <w:r w:rsidRPr="00F8249B">
                              <w:rPr>
                                <w:sz w:val="16"/>
                                <w:lang w:eastAsia="zh-CN"/>
                              </w:rPr>
                              <w:t>and its impact on test methods – this will be in collaboration with CTIA who plan to study these aspects.</w:t>
                            </w:r>
                          </w:p>
                          <w:p w14:paraId="7A483677" w14:textId="77777777" w:rsidR="00C64B5F" w:rsidRPr="00F8249B" w:rsidRDefault="00C64B5F" w:rsidP="00C64B5F">
                            <w:pPr>
                              <w:pStyle w:val="List2"/>
                              <w:spacing w:after="0"/>
                              <w:rPr>
                                <w:sz w:val="16"/>
                              </w:rPr>
                            </w:pPr>
                            <w:r w:rsidRPr="00F8249B">
                              <w:rPr>
                                <w:sz w:val="16"/>
                              </w:rPr>
                              <w:t>-    Up to spatial multiplexing rank 4 scenarios for FR1 and up to spatial multiplexing rank 2 scenarios for FR2</w:t>
                            </w:r>
                          </w:p>
                          <w:p w14:paraId="3F5E63C6" w14:textId="77777777" w:rsidR="00C64B5F" w:rsidRPr="00F8249B" w:rsidRDefault="00C64B5F" w:rsidP="00C64B5F">
                            <w:pPr>
                              <w:pStyle w:val="List2"/>
                              <w:spacing w:after="0"/>
                              <w:rPr>
                                <w:sz w:val="16"/>
                              </w:rPr>
                            </w:pPr>
                            <w:r w:rsidRPr="00F8249B">
                              <w:rPr>
                                <w:sz w:val="16"/>
                              </w:rPr>
                              <w:t>-</w:t>
                            </w:r>
                            <w:r w:rsidRPr="00F8249B">
                              <w:rPr>
                                <w:sz w:val="16"/>
                              </w:rPr>
                              <w:tab/>
                              <w:t>A study to define the environmental conditions is needed</w:t>
                            </w:r>
                          </w:p>
                          <w:p w14:paraId="2326762D" w14:textId="77777777" w:rsidR="00C64B5F" w:rsidRPr="00F8249B" w:rsidRDefault="00C64B5F" w:rsidP="00C64B5F">
                            <w:pPr>
                              <w:pStyle w:val="List3"/>
                              <w:numPr>
                                <w:ilvl w:val="0"/>
                                <w:numId w:val="10"/>
                              </w:numPr>
                              <w:spacing w:after="0"/>
                              <w:rPr>
                                <w:sz w:val="16"/>
                              </w:rPr>
                            </w:pPr>
                            <w:r w:rsidRPr="00F8249B">
                              <w:rPr>
                                <w:sz w:val="16"/>
                              </w:rPr>
                              <w:t>Noise-limited and interference-limited (with spatial interference emulation) scenarios shall be considered</w:t>
                            </w:r>
                          </w:p>
                          <w:p w14:paraId="15906E9F" w14:textId="77777777" w:rsidR="00C64B5F" w:rsidRPr="00F8249B" w:rsidRDefault="00C64B5F" w:rsidP="00C64B5F">
                            <w:pPr>
                              <w:pStyle w:val="List4"/>
                              <w:numPr>
                                <w:ilvl w:val="1"/>
                                <w:numId w:val="15"/>
                              </w:numPr>
                              <w:spacing w:after="0"/>
                              <w:rPr>
                                <w:sz w:val="16"/>
                              </w:rPr>
                            </w:pPr>
                            <w:r w:rsidRPr="00F8249B">
                              <w:rPr>
                                <w:sz w:val="16"/>
                              </w:rPr>
                              <w:t>Considering the definition of interference conditions e.g. coloured by in-channel frequency allocation, space and time</w:t>
                            </w:r>
                          </w:p>
                          <w:p w14:paraId="60F08E2B" w14:textId="77777777" w:rsidR="00C64B5F" w:rsidRPr="00F8249B" w:rsidRDefault="00C64B5F" w:rsidP="00C64B5F">
                            <w:pPr>
                              <w:pStyle w:val="List2"/>
                              <w:spacing w:after="0"/>
                              <w:rPr>
                                <w:sz w:val="16"/>
                              </w:rPr>
                            </w:pPr>
                            <w:r w:rsidRPr="00F8249B">
                              <w:rPr>
                                <w:sz w:val="16"/>
                              </w:rPr>
                              <w:t>-</w:t>
                            </w:r>
                            <w:r w:rsidRPr="00F8249B">
                              <w:rPr>
                                <w:sz w:val="16"/>
                              </w:rPr>
                              <w:tab/>
                              <w:t>Maintaining alignment with the corresponding baseband demodulation test case parameters in [TS38.101-4] as much as possible</w:t>
                            </w:r>
                          </w:p>
                          <w:p w14:paraId="078B019C" w14:textId="77777777" w:rsidR="00C64B5F" w:rsidRPr="00F8249B" w:rsidRDefault="00C64B5F" w:rsidP="00C64B5F">
                            <w:pPr>
                              <w:pStyle w:val="List2"/>
                              <w:spacing w:after="0"/>
                              <w:rPr>
                                <w:sz w:val="16"/>
                              </w:rPr>
                            </w:pPr>
                            <w:r w:rsidRPr="00F8249B">
                              <w:rPr>
                                <w:sz w:val="16"/>
                              </w:rPr>
                              <w:t>-</w:t>
                            </w:r>
                            <w:r w:rsidRPr="00F8249B">
                              <w:rPr>
                                <w:sz w:val="16"/>
                              </w:rPr>
                              <w:tab/>
                              <w:t xml:space="preserve">Using the channel models defined in [TR38.901] as well as the associated aspects related to channel </w:t>
                            </w:r>
                            <w:proofErr w:type="spellStart"/>
                            <w:r w:rsidRPr="00F8249B">
                              <w:rPr>
                                <w:sz w:val="16"/>
                              </w:rPr>
                              <w:t>modeling</w:t>
                            </w:r>
                            <w:proofErr w:type="spellEnd"/>
                            <w:r w:rsidRPr="00F8249B">
                              <w:rPr>
                                <w:sz w:val="16"/>
                              </w:rPr>
                              <w:t xml:space="preserve"> in [TR38.810] as the basis of the emulated propagation environment</w:t>
                            </w:r>
                          </w:p>
                          <w:p w14:paraId="7AC9660E" w14:textId="77777777" w:rsidR="00C64B5F" w:rsidRPr="00F8249B" w:rsidRDefault="00C64B5F" w:rsidP="00C64B5F">
                            <w:pPr>
                              <w:pStyle w:val="List2"/>
                              <w:spacing w:after="0"/>
                              <w:rPr>
                                <w:sz w:val="16"/>
                              </w:rPr>
                            </w:pPr>
                            <w:r w:rsidRPr="00F8249B">
                              <w:rPr>
                                <w:sz w:val="16"/>
                              </w:rPr>
                              <w:t>-</w:t>
                            </w:r>
                            <w:r w:rsidRPr="00F8249B">
                              <w:rPr>
                                <w:sz w:val="16"/>
                              </w:rPr>
                              <w:tab/>
                              <w:t>For setups intended for measurements of UE characteristics in non-standalone (NSA) mode, an LTE link antenna setup is used to configure the NR link</w:t>
                            </w:r>
                          </w:p>
                          <w:p w14:paraId="1B5D239F" w14:textId="77777777" w:rsidR="00C64B5F" w:rsidRPr="00F8249B" w:rsidRDefault="00C64B5F" w:rsidP="00C64B5F">
                            <w:pPr>
                              <w:pStyle w:val="List2"/>
                              <w:spacing w:after="0"/>
                              <w:rPr>
                                <w:sz w:val="16"/>
                              </w:rPr>
                            </w:pPr>
                            <w:r w:rsidRPr="00F8249B">
                              <w:rPr>
                                <w:sz w:val="16"/>
                              </w:rPr>
                              <w:t>-</w:t>
                            </w:r>
                            <w:r w:rsidRPr="00F8249B">
                              <w:rPr>
                                <w:sz w:val="16"/>
                              </w:rPr>
                              <w:tab/>
                              <w:t>Define the applicable test methodology verification procedures</w:t>
                            </w:r>
                          </w:p>
                          <w:p w14:paraId="5F2C3A0A" w14:textId="77777777" w:rsidR="00C64B5F" w:rsidRPr="00F8249B" w:rsidRDefault="00C64B5F" w:rsidP="00C64B5F">
                            <w:pPr>
                              <w:pStyle w:val="List2"/>
                              <w:spacing w:after="0"/>
                              <w:rPr>
                                <w:sz w:val="16"/>
                              </w:rPr>
                            </w:pPr>
                            <w:r w:rsidRPr="00F8249B">
                              <w:rPr>
                                <w:sz w:val="16"/>
                              </w:rPr>
                              <w:t>-</w:t>
                            </w:r>
                            <w:r w:rsidRPr="00F8249B">
                              <w:rPr>
                                <w:sz w:val="16"/>
                              </w:rPr>
                              <w:tab/>
                              <w:t>Develop the preliminary uncertainty assessment for the methodology</w:t>
                            </w:r>
                          </w:p>
                          <w:p w14:paraId="3EBB8313" w14:textId="77777777" w:rsidR="00C64B5F" w:rsidRPr="00F8249B" w:rsidRDefault="00C64B5F" w:rsidP="00C64B5F">
                            <w:pPr>
                              <w:pStyle w:val="List2"/>
                              <w:spacing w:after="0"/>
                              <w:rPr>
                                <w:sz w:val="16"/>
                                <w:szCs w:val="16"/>
                              </w:rPr>
                            </w:pPr>
                            <w:r w:rsidRPr="00F8249B">
                              <w:rPr>
                                <w:sz w:val="16"/>
                              </w:rPr>
                              <w:t>-</w:t>
                            </w:r>
                            <w:r w:rsidRPr="00F8249B">
                              <w:rPr>
                                <w:sz w:val="16"/>
                              </w:rPr>
                              <w:tab/>
                            </w:r>
                            <w:r w:rsidRPr="00F8249B">
                              <w:rPr>
                                <w:sz w:val="16"/>
                                <w:szCs w:val="16"/>
                              </w:rPr>
                              <w:t>For any alternate method(s) identified, verify equivalence per agreed criteria and quantify impact on the measurement uncertainty assessment</w:t>
                            </w:r>
                          </w:p>
                          <w:p w14:paraId="3EB1E39A" w14:textId="3E209C46" w:rsidR="00C64B5F" w:rsidRPr="00C64B5F" w:rsidRDefault="00C64B5F" w:rsidP="00C64B5F">
                            <w:pPr>
                              <w:pStyle w:val="List2"/>
                              <w:spacing w:after="0"/>
                              <w:rPr>
                                <w:sz w:val="16"/>
                                <w:szCs w:val="16"/>
                              </w:rPr>
                            </w:pPr>
                            <w:r w:rsidRPr="00F8249B">
                              <w:rPr>
                                <w:sz w:val="16"/>
                                <w:szCs w:val="16"/>
                              </w:rPr>
                              <w:t>-    Develop channel model and emulated environment validation procedure t</w:t>
                            </w:r>
                            <w:r>
                              <w:rPr>
                                <w:sz w:val="16"/>
                                <w:szCs w:val="16"/>
                              </w:rPr>
                              <w:t>o ensure correct implementation.</w:t>
                            </w:r>
                          </w:p>
                        </w:txbxContent>
                      </wps:txbx>
                      <wps:bodyPr rot="0" vert="horz" wrap="square" lIns="91440" tIns="45720" rIns="91440" bIns="45720" anchor="t" anchorCtr="0" upright="1">
                        <a:spAutoFit/>
                      </wps:bodyPr>
                    </wps:wsp>
                  </a:graphicData>
                </a:graphic>
              </wp:inline>
            </w:drawing>
          </mc:Choice>
          <mc:Fallback>
            <w:pict>
              <v:shapetype w14:anchorId="77076B36" id="_x0000_t202" coordsize="21600,21600" o:spt="202" path="m,l,21600r21600,l21600,xe">
                <v:stroke joinstyle="miter"/>
                <v:path gradientshapeok="t" o:connecttype="rect"/>
              </v:shapetype>
              <v:shape id="Text Box 2" o:spid="_x0000_s1026" type="#_x0000_t202" style="width:468pt;height:50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">
                <v:textbox style="mso-fit-shape-to-text:t">
                  <w:txbxContent>
                    <w:p w14:paraId="73B04FC0" w14:textId="77777777" w:rsidR="00C64B5F" w:rsidRPr="00F8249B" w:rsidRDefault="00C64B5F" w:rsidP="00C64B5F">
                      <w:pPr>
                        <w:spacing w:after="0"/>
                        <w:rPr>
                          <w:sz w:val="16"/>
                        </w:rPr>
                      </w:pPr>
                      <w:r w:rsidRPr="00F8249B">
                        <w:rPr>
                          <w:sz w:val="16"/>
                        </w:rPr>
                        <w:t>The development proceeds within the following scope:</w:t>
                      </w:r>
                    </w:p>
                    <w:p w14:paraId="4DF060E6" w14:textId="77777777" w:rsidR="00C64B5F" w:rsidRPr="00F8249B" w:rsidRDefault="00C64B5F" w:rsidP="00C64B5F">
                      <w:pPr>
                        <w:pStyle w:val="List"/>
                        <w:numPr>
                          <w:ilvl w:val="0"/>
                          <w:numId w:val="12"/>
                        </w:numPr>
                        <w:spacing w:after="0"/>
                        <w:rPr>
                          <w:sz w:val="16"/>
                        </w:rPr>
                      </w:pPr>
                      <w:r w:rsidRPr="00F8249B">
                        <w:rPr>
                          <w:sz w:val="16"/>
                        </w:rPr>
                        <w:t>In general</w:t>
                      </w:r>
                    </w:p>
                    <w:p w14:paraId="19C243FB" w14:textId="77777777" w:rsidR="00C64B5F" w:rsidRPr="00F8249B" w:rsidRDefault="00C64B5F" w:rsidP="00C64B5F">
                      <w:pPr>
                        <w:pStyle w:val="List2"/>
                        <w:spacing w:after="0"/>
                        <w:rPr>
                          <w:sz w:val="16"/>
                        </w:rPr>
                      </w:pPr>
                      <w:r w:rsidRPr="00F8249B">
                        <w:rPr>
                          <w:sz w:val="16"/>
                        </w:rPr>
                        <w:t>-</w:t>
                      </w:r>
                      <w:r w:rsidRPr="00F8249B">
                        <w:rPr>
                          <w:sz w:val="16"/>
                        </w:rPr>
                        <w:tab/>
                        <w:t>The study is based on key performance metrics identified by operators, network infrastructure vendors, and UE vendors</w:t>
                      </w:r>
                    </w:p>
                    <w:p w14:paraId="4CB6A14A" w14:textId="77777777" w:rsidR="00C64B5F" w:rsidRPr="00F8249B" w:rsidRDefault="00C64B5F" w:rsidP="00C64B5F">
                      <w:pPr>
                        <w:pStyle w:val="List2"/>
                        <w:spacing w:after="0"/>
                        <w:rPr>
                          <w:sz w:val="16"/>
                        </w:rPr>
                      </w:pPr>
                      <w:r w:rsidRPr="00F8249B">
                        <w:rPr>
                          <w:sz w:val="16"/>
                        </w:rPr>
                        <w:t>-</w:t>
                      </w:r>
                      <w:r w:rsidRPr="00F8249B">
                        <w:rPr>
                          <w:sz w:val="16"/>
                        </w:rPr>
                        <w:tab/>
                        <w:t>For the following device types:</w:t>
                      </w:r>
                    </w:p>
                    <w:p w14:paraId="15567B10" w14:textId="77777777" w:rsidR="00C64B5F" w:rsidRPr="00F8249B" w:rsidRDefault="00C64B5F" w:rsidP="00C64B5F">
                      <w:pPr>
                        <w:pStyle w:val="List3"/>
                        <w:numPr>
                          <w:ilvl w:val="0"/>
                          <w:numId w:val="9"/>
                        </w:numPr>
                        <w:spacing w:after="0"/>
                        <w:rPr>
                          <w:sz w:val="16"/>
                        </w:rPr>
                      </w:pPr>
                      <w:r w:rsidRPr="00F8249B">
                        <w:rPr>
                          <w:sz w:val="16"/>
                        </w:rPr>
                        <w:t>Smartphone</w:t>
                      </w:r>
                    </w:p>
                    <w:p w14:paraId="31BBCCDC" w14:textId="77777777" w:rsidR="00C64B5F" w:rsidRPr="00F8249B" w:rsidRDefault="00C64B5F" w:rsidP="00C64B5F">
                      <w:pPr>
                        <w:pStyle w:val="List3"/>
                        <w:numPr>
                          <w:ilvl w:val="0"/>
                          <w:numId w:val="9"/>
                        </w:numPr>
                        <w:spacing w:after="0"/>
                        <w:rPr>
                          <w:sz w:val="16"/>
                        </w:rPr>
                      </w:pPr>
                      <w:r w:rsidRPr="00F8249B">
                        <w:rPr>
                          <w:sz w:val="16"/>
                        </w:rPr>
                        <w:t>Tablet</w:t>
                      </w:r>
                    </w:p>
                    <w:p w14:paraId="0CAEE8AB" w14:textId="77777777" w:rsidR="00C64B5F" w:rsidRPr="00F8249B" w:rsidRDefault="00C64B5F" w:rsidP="00C64B5F">
                      <w:pPr>
                        <w:pStyle w:val="List3"/>
                        <w:numPr>
                          <w:ilvl w:val="0"/>
                          <w:numId w:val="9"/>
                        </w:numPr>
                        <w:spacing w:after="0"/>
                        <w:rPr>
                          <w:sz w:val="16"/>
                        </w:rPr>
                      </w:pPr>
                      <w:r w:rsidRPr="00F8249B">
                        <w:rPr>
                          <w:sz w:val="16"/>
                        </w:rPr>
                        <w:t>Wearable device</w:t>
                      </w:r>
                    </w:p>
                    <w:p w14:paraId="2D20AC4F" w14:textId="77777777" w:rsidR="00C64B5F" w:rsidRPr="00F8249B" w:rsidRDefault="00C64B5F" w:rsidP="00C64B5F">
                      <w:pPr>
                        <w:pStyle w:val="List3"/>
                        <w:numPr>
                          <w:ilvl w:val="0"/>
                          <w:numId w:val="9"/>
                        </w:numPr>
                        <w:spacing w:after="0"/>
                        <w:rPr>
                          <w:sz w:val="16"/>
                        </w:rPr>
                      </w:pPr>
                      <w:r w:rsidRPr="00F8249B">
                        <w:rPr>
                          <w:sz w:val="16"/>
                        </w:rPr>
                        <w:t>Fixed wireless access (FWA) terminal</w:t>
                      </w:r>
                    </w:p>
                    <w:p w14:paraId="597F116A" w14:textId="77777777" w:rsidR="00C64B5F" w:rsidRPr="00F8249B" w:rsidRDefault="00C64B5F" w:rsidP="00C64B5F">
                      <w:pPr>
                        <w:pStyle w:val="List3"/>
                        <w:numPr>
                          <w:ilvl w:val="0"/>
                          <w:numId w:val="9"/>
                        </w:numPr>
                        <w:spacing w:after="0"/>
                        <w:rPr>
                          <w:sz w:val="16"/>
                        </w:rPr>
                      </w:pPr>
                      <w:r w:rsidRPr="00F8249B">
                        <w:rPr>
                          <w:sz w:val="16"/>
                        </w:rPr>
                        <w:t>Other UE types are not precluded for discussion as a second priority</w:t>
                      </w:r>
                    </w:p>
                    <w:p w14:paraId="7ACBEA9E" w14:textId="77777777" w:rsidR="00C64B5F" w:rsidRPr="00F8249B" w:rsidRDefault="00C64B5F" w:rsidP="00C64B5F">
                      <w:pPr>
                        <w:pStyle w:val="List2"/>
                        <w:spacing w:after="0"/>
                        <w:rPr>
                          <w:sz w:val="16"/>
                        </w:rPr>
                      </w:pPr>
                      <w:r w:rsidRPr="00F8249B">
                        <w:rPr>
                          <w:sz w:val="16"/>
                        </w:rPr>
                        <w:t>-</w:t>
                      </w:r>
                      <w:r w:rsidRPr="00F8249B">
                        <w:rPr>
                          <w:sz w:val="16"/>
                        </w:rPr>
                        <w:tab/>
                        <w:t>The development of test methodology aspects shall initially focus on the smartphone device type</w:t>
                      </w:r>
                    </w:p>
                    <w:p w14:paraId="7BF4AACD" w14:textId="77777777" w:rsidR="00C64B5F" w:rsidRPr="00F8249B" w:rsidRDefault="00C64B5F" w:rsidP="00C64B5F">
                      <w:pPr>
                        <w:pStyle w:val="List2"/>
                        <w:spacing w:after="0"/>
                        <w:rPr>
                          <w:sz w:val="16"/>
                        </w:rPr>
                      </w:pPr>
                      <w:r>
                        <w:rPr>
                          <w:sz w:val="16"/>
                        </w:rPr>
                        <w:t xml:space="preserve">-    </w:t>
                      </w:r>
                      <w:r w:rsidRPr="00F8249B">
                        <w:rPr>
                          <w:sz w:val="16"/>
                        </w:rPr>
                        <w:t>The test methodology shall include both NSA and SA</w:t>
                      </w:r>
                    </w:p>
                    <w:p w14:paraId="744980F7" w14:textId="77777777" w:rsidR="00C64B5F" w:rsidRPr="00F8249B" w:rsidRDefault="00C64B5F" w:rsidP="00C64B5F">
                      <w:pPr>
                        <w:pStyle w:val="List2"/>
                        <w:spacing w:after="0"/>
                        <w:rPr>
                          <w:sz w:val="16"/>
                        </w:rPr>
                      </w:pPr>
                      <w:r w:rsidRPr="00F8249B">
                        <w:rPr>
                          <w:sz w:val="16"/>
                        </w:rPr>
                        <w:t>-</w:t>
                      </w:r>
                      <w:r w:rsidRPr="00F8249B">
                        <w:rPr>
                          <w:sz w:val="16"/>
                        </w:rPr>
                        <w:tab/>
                        <w:t xml:space="preserve">Utilizing the free space (FS) testing configuration is the first priority </w:t>
                      </w:r>
                    </w:p>
                    <w:p w14:paraId="42E585BB" w14:textId="77777777" w:rsidR="00C64B5F" w:rsidRPr="00F8249B" w:rsidRDefault="00C64B5F" w:rsidP="00C64B5F">
                      <w:pPr>
                        <w:pStyle w:val="List2"/>
                        <w:spacing w:after="0"/>
                        <w:rPr>
                          <w:sz w:val="16"/>
                        </w:rPr>
                      </w:pPr>
                      <w:r w:rsidRPr="00F8249B">
                        <w:rPr>
                          <w:sz w:val="16"/>
                        </w:rPr>
                        <w:t>-</w:t>
                      </w:r>
                      <w:r w:rsidRPr="00F8249B">
                        <w:rPr>
                          <w:sz w:val="16"/>
                        </w:rPr>
                        <w:tab/>
                        <w:t xml:space="preserve">A second priority is the study of head/hand/body blocking </w:t>
                      </w:r>
                      <w:r w:rsidRPr="00F8249B">
                        <w:rPr>
                          <w:sz w:val="16"/>
                          <w:lang w:eastAsia="zh-CN"/>
                        </w:rPr>
                        <w:t>and its impact on test methods – this will be in collaboration with CTIA who plan to study these aspects.</w:t>
                      </w:r>
                    </w:p>
                    <w:p w14:paraId="7A483677" w14:textId="77777777" w:rsidR="00C64B5F" w:rsidRPr="00F8249B" w:rsidRDefault="00C64B5F" w:rsidP="00C64B5F">
                      <w:pPr>
                        <w:pStyle w:val="List2"/>
                        <w:spacing w:after="0"/>
                        <w:rPr>
                          <w:sz w:val="16"/>
                        </w:rPr>
                      </w:pPr>
                      <w:r w:rsidRPr="00F8249B">
                        <w:rPr>
                          <w:sz w:val="16"/>
                        </w:rPr>
                        <w:t>-    Up to spatial multiplexing rank 4 scenarios for FR1 and up to spatial multiplexing rank 2 scenarios for FR2</w:t>
                      </w:r>
                    </w:p>
                    <w:p w14:paraId="3F5E63C6" w14:textId="77777777" w:rsidR="00C64B5F" w:rsidRPr="00F8249B" w:rsidRDefault="00C64B5F" w:rsidP="00C64B5F">
                      <w:pPr>
                        <w:pStyle w:val="List2"/>
                        <w:spacing w:after="0"/>
                        <w:rPr>
                          <w:sz w:val="16"/>
                        </w:rPr>
                      </w:pPr>
                      <w:r w:rsidRPr="00F8249B">
                        <w:rPr>
                          <w:sz w:val="16"/>
                        </w:rPr>
                        <w:t>-</w:t>
                      </w:r>
                      <w:r w:rsidRPr="00F8249B">
                        <w:rPr>
                          <w:sz w:val="16"/>
                        </w:rPr>
                        <w:tab/>
                        <w:t>A study to define the environmental conditions is needed</w:t>
                      </w:r>
                    </w:p>
                    <w:p w14:paraId="2326762D" w14:textId="77777777" w:rsidR="00C64B5F" w:rsidRPr="00F8249B" w:rsidRDefault="00C64B5F" w:rsidP="00C64B5F">
                      <w:pPr>
                        <w:pStyle w:val="List3"/>
                        <w:numPr>
                          <w:ilvl w:val="0"/>
                          <w:numId w:val="10"/>
                        </w:numPr>
                        <w:spacing w:after="0"/>
                        <w:rPr>
                          <w:sz w:val="16"/>
                        </w:rPr>
                      </w:pPr>
                      <w:r w:rsidRPr="00F8249B">
                        <w:rPr>
                          <w:sz w:val="16"/>
                        </w:rPr>
                        <w:t>Noise-limited and interference-limited (with spatial interference emulation) scenarios shall be considered</w:t>
                      </w:r>
                    </w:p>
                    <w:p w14:paraId="15906E9F" w14:textId="77777777" w:rsidR="00C64B5F" w:rsidRPr="00F8249B" w:rsidRDefault="00C64B5F" w:rsidP="00C64B5F">
                      <w:pPr>
                        <w:pStyle w:val="List4"/>
                        <w:numPr>
                          <w:ilvl w:val="1"/>
                          <w:numId w:val="15"/>
                        </w:numPr>
                        <w:spacing w:after="0"/>
                        <w:rPr>
                          <w:sz w:val="16"/>
                        </w:rPr>
                      </w:pPr>
                      <w:r w:rsidRPr="00F8249B">
                        <w:rPr>
                          <w:sz w:val="16"/>
                        </w:rPr>
                        <w:t>Considering the definition of interference conditions e.g. coloured by in-channel frequency allocation, space and time</w:t>
                      </w:r>
                    </w:p>
                    <w:p w14:paraId="60F08E2B" w14:textId="77777777" w:rsidR="00C64B5F" w:rsidRPr="00F8249B" w:rsidRDefault="00C64B5F" w:rsidP="00C64B5F">
                      <w:pPr>
                        <w:pStyle w:val="List2"/>
                        <w:spacing w:after="0"/>
                        <w:rPr>
                          <w:sz w:val="16"/>
                        </w:rPr>
                      </w:pPr>
                      <w:r w:rsidRPr="00F8249B">
                        <w:rPr>
                          <w:sz w:val="16"/>
                        </w:rPr>
                        <w:t>-</w:t>
                      </w:r>
                      <w:r w:rsidRPr="00F8249B">
                        <w:rPr>
                          <w:sz w:val="16"/>
                        </w:rPr>
                        <w:tab/>
                        <w:t>Maintaining alignment with the corresponding baseband demodulation test case parameters in [TS38.101-4] as much as possible</w:t>
                      </w:r>
                    </w:p>
                    <w:p w14:paraId="078B019C" w14:textId="77777777" w:rsidR="00C64B5F" w:rsidRPr="00F8249B" w:rsidRDefault="00C64B5F" w:rsidP="00C64B5F">
                      <w:pPr>
                        <w:pStyle w:val="List2"/>
                        <w:spacing w:after="0"/>
                        <w:rPr>
                          <w:sz w:val="16"/>
                        </w:rPr>
                      </w:pPr>
                      <w:r w:rsidRPr="00F8249B">
                        <w:rPr>
                          <w:sz w:val="16"/>
                        </w:rPr>
                        <w:t>-</w:t>
                      </w:r>
                      <w:r w:rsidRPr="00F8249B">
                        <w:rPr>
                          <w:sz w:val="16"/>
                        </w:rPr>
                        <w:tab/>
                        <w:t xml:space="preserve">Using the channel models defined in [TR38.901] as well as the associated aspects related to channel </w:t>
                      </w:r>
                      <w:proofErr w:type="spellStart"/>
                      <w:r w:rsidRPr="00F8249B">
                        <w:rPr>
                          <w:sz w:val="16"/>
                        </w:rPr>
                        <w:t>modeling</w:t>
                      </w:r>
                      <w:proofErr w:type="spellEnd"/>
                      <w:r w:rsidRPr="00F8249B">
                        <w:rPr>
                          <w:sz w:val="16"/>
                        </w:rPr>
                        <w:t xml:space="preserve"> in [TR38.810] as the basis of the emulated propagation environment</w:t>
                      </w:r>
                    </w:p>
                    <w:p w14:paraId="7AC9660E" w14:textId="77777777" w:rsidR="00C64B5F" w:rsidRPr="00F8249B" w:rsidRDefault="00C64B5F" w:rsidP="00C64B5F">
                      <w:pPr>
                        <w:pStyle w:val="List2"/>
                        <w:spacing w:after="0"/>
                        <w:rPr>
                          <w:sz w:val="16"/>
                        </w:rPr>
                      </w:pPr>
                      <w:r w:rsidRPr="00F8249B">
                        <w:rPr>
                          <w:sz w:val="16"/>
                        </w:rPr>
                        <w:t>-</w:t>
                      </w:r>
                      <w:r w:rsidRPr="00F8249B">
                        <w:rPr>
                          <w:sz w:val="16"/>
                        </w:rPr>
                        <w:tab/>
                        <w:t>For setups intended for measurements of UE characteristics in non-standalone (NSA) mode, an LTE link antenna setup is used to configure the NR link</w:t>
                      </w:r>
                    </w:p>
                    <w:p w14:paraId="1B5D239F" w14:textId="77777777" w:rsidR="00C64B5F" w:rsidRPr="00F8249B" w:rsidRDefault="00C64B5F" w:rsidP="00C64B5F">
                      <w:pPr>
                        <w:pStyle w:val="List2"/>
                        <w:spacing w:after="0"/>
                        <w:rPr>
                          <w:sz w:val="16"/>
                        </w:rPr>
                      </w:pPr>
                      <w:r w:rsidRPr="00F8249B">
                        <w:rPr>
                          <w:sz w:val="16"/>
                        </w:rPr>
                        <w:t>-</w:t>
                      </w:r>
                      <w:r w:rsidRPr="00F8249B">
                        <w:rPr>
                          <w:sz w:val="16"/>
                        </w:rPr>
                        <w:tab/>
                        <w:t>Define the applicable test methodology verification procedures</w:t>
                      </w:r>
                    </w:p>
                    <w:p w14:paraId="5F2C3A0A" w14:textId="77777777" w:rsidR="00C64B5F" w:rsidRPr="00F8249B" w:rsidRDefault="00C64B5F" w:rsidP="00C64B5F">
                      <w:pPr>
                        <w:pStyle w:val="List2"/>
                        <w:spacing w:after="0"/>
                        <w:rPr>
                          <w:sz w:val="16"/>
                        </w:rPr>
                      </w:pPr>
                      <w:r w:rsidRPr="00F8249B">
                        <w:rPr>
                          <w:sz w:val="16"/>
                        </w:rPr>
                        <w:t>-</w:t>
                      </w:r>
                      <w:r w:rsidRPr="00F8249B">
                        <w:rPr>
                          <w:sz w:val="16"/>
                        </w:rPr>
                        <w:tab/>
                        <w:t>Develop the preliminary uncertainty assessment for the methodology</w:t>
                      </w:r>
                    </w:p>
                    <w:p w14:paraId="3EBB8313" w14:textId="77777777" w:rsidR="00C64B5F" w:rsidRPr="00F8249B" w:rsidRDefault="00C64B5F" w:rsidP="00C64B5F">
                      <w:pPr>
                        <w:pStyle w:val="List2"/>
                        <w:spacing w:after="0"/>
                        <w:rPr>
                          <w:sz w:val="16"/>
                          <w:szCs w:val="16"/>
                        </w:rPr>
                      </w:pPr>
                      <w:r w:rsidRPr="00F8249B">
                        <w:rPr>
                          <w:sz w:val="16"/>
                        </w:rPr>
                        <w:t>-</w:t>
                      </w:r>
                      <w:r w:rsidRPr="00F8249B">
                        <w:rPr>
                          <w:sz w:val="16"/>
                        </w:rPr>
                        <w:tab/>
                      </w:r>
                      <w:r w:rsidRPr="00F8249B">
                        <w:rPr>
                          <w:sz w:val="16"/>
                          <w:szCs w:val="16"/>
                        </w:rPr>
                        <w:t>For any alternate method(s) identified, verify equivalence per agreed criteria and quantify impact on the measurement uncertainty assessment</w:t>
                      </w:r>
                    </w:p>
                    <w:p w14:paraId="3EB1E39A" w14:textId="3E209C46" w:rsidR="00C64B5F" w:rsidRPr="00C64B5F" w:rsidRDefault="00C64B5F" w:rsidP="00C64B5F">
                      <w:pPr>
                        <w:pStyle w:val="List2"/>
                        <w:spacing w:after="0"/>
                        <w:rPr>
                          <w:sz w:val="16"/>
                          <w:szCs w:val="16"/>
                        </w:rPr>
                      </w:pPr>
                      <w:r w:rsidRPr="00F8249B">
                        <w:rPr>
                          <w:sz w:val="16"/>
                          <w:szCs w:val="16"/>
                        </w:rPr>
                        <w:t>-    Develop channel model and emulated environment validation procedure t</w:t>
                      </w:r>
                      <w:r>
                        <w:rPr>
                          <w:sz w:val="16"/>
                          <w:szCs w:val="16"/>
                        </w:rPr>
                        <w:t>o ensure correct implementation.</w:t>
                      </w:r>
                    </w:p>
                  </w:txbxContent>
                </v:textbox>
                <w10:anchorlock/>
              </v:shape>
            </w:pict>
          </mc:Fallback>
        </mc:AlternateContent>
      </w:r>
    </w:p>
    <w:p w14:paraId="58868C3C" w14:textId="142A20A6" w:rsidR="001A00C4" w:rsidRDefault="00154751" w:rsidP="00F71FBC">
      <w:pPr>
        <w:rPr>
          <w:lang w:eastAsia="en-US"/>
        </w:rPr>
      </w:pPr>
      <w:r>
        <w:rPr>
          <w:rFonts w:eastAsia="Batang"/>
          <w:noProof/>
          <w:lang w:eastAsia="en-US"/>
        </w:rPr>
        <w:lastRenderedPageBreak/>
        <mc:AlternateContent>
          <mc:Choice Requires="wps">
            <w:drawing>
              <wp:inline distT="0" distB="0" distL="0" distR="0" wp14:anchorId="4C3EC522" wp14:editId="2CA70B86">
                <wp:extent cx="5943600" cy="6373087"/>
                <wp:effectExtent l="0" t="0" r="1905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373087"/>
                        </a:xfrm>
                        <a:prstGeom prst="rect">
                          <a:avLst/>
                        </a:prstGeom>
                        <a:solidFill>
                          <a:srgbClr val="FFFFFF"/>
                        </a:solidFill>
                        <a:ln w="9525">
                          <a:solidFill>
                            <a:srgbClr val="000000"/>
                          </a:solidFill>
                          <a:miter lim="800000"/>
                          <a:headEnd/>
                          <a:tailEnd/>
                        </a:ln>
                      </wps:spPr>
                      <wps:txbx>
                        <w:txbxContent>
                          <w:p w14:paraId="4F0CD2CE" w14:textId="77777777" w:rsidR="00154751" w:rsidRPr="00F8249B" w:rsidRDefault="00154751" w:rsidP="00154751">
                            <w:pPr>
                              <w:pStyle w:val="List"/>
                              <w:numPr>
                                <w:ilvl w:val="0"/>
                                <w:numId w:val="11"/>
                              </w:numPr>
                              <w:spacing w:after="0"/>
                              <w:rPr>
                                <w:sz w:val="16"/>
                                <w:szCs w:val="16"/>
                              </w:rPr>
                            </w:pPr>
                            <w:r w:rsidRPr="00F8249B">
                              <w:rPr>
                                <w:sz w:val="16"/>
                                <w:szCs w:val="16"/>
                              </w:rPr>
                              <w:t>For testing methodology in FR1</w:t>
                            </w:r>
                          </w:p>
                          <w:p w14:paraId="3A000E4A" w14:textId="77777777" w:rsidR="00154751" w:rsidRPr="00F8249B" w:rsidRDefault="00154751" w:rsidP="00154751">
                            <w:pPr>
                              <w:pStyle w:val="List2"/>
                              <w:spacing w:after="0"/>
                              <w:rPr>
                                <w:sz w:val="16"/>
                                <w:szCs w:val="16"/>
                                <w:lang w:eastAsia="zh-CN"/>
                              </w:rPr>
                            </w:pPr>
                            <w:r w:rsidRPr="00F8249B">
                              <w:rPr>
                                <w:sz w:val="16"/>
                                <w:szCs w:val="16"/>
                              </w:rPr>
                              <w:t>-</w:t>
                            </w:r>
                            <w:r w:rsidRPr="00F8249B">
                              <w:rPr>
                                <w:sz w:val="16"/>
                                <w:szCs w:val="16"/>
                              </w:rPr>
                              <w:tab/>
                              <w:t>Use the reference MPAC MIMO OTA methodology and the harmonized RTS methodology in TR37.977, extend the applicability of the LTE MIMO OTA methodology to NR FR1</w:t>
                            </w:r>
                          </w:p>
                          <w:p w14:paraId="2F31047A" w14:textId="77777777" w:rsidR="00154751" w:rsidRPr="00F8249B" w:rsidRDefault="00154751" w:rsidP="00154751">
                            <w:pPr>
                              <w:pStyle w:val="List2"/>
                              <w:spacing w:after="0"/>
                              <w:rPr>
                                <w:sz w:val="16"/>
                                <w:szCs w:val="16"/>
                              </w:rPr>
                            </w:pPr>
                            <w:r w:rsidRPr="00F8249B">
                              <w:rPr>
                                <w:sz w:val="16"/>
                                <w:szCs w:val="16"/>
                              </w:rPr>
                              <w:t>-</w:t>
                            </w:r>
                            <w:r w:rsidRPr="00F8249B">
                              <w:rPr>
                                <w:sz w:val="16"/>
                                <w:szCs w:val="16"/>
                              </w:rPr>
                              <w:tab/>
                              <w:t xml:space="preserve">Use the performance metric based on the LTE MIMO OTA performance metrics in TS37.144 and </w:t>
                            </w:r>
                            <w:r w:rsidRPr="00F8249B">
                              <w:rPr>
                                <w:sz w:val="16"/>
                                <w:szCs w:val="16"/>
                                <w:lang w:eastAsia="zh-CN"/>
                              </w:rPr>
                              <w:t>CTIA MIMO OTA Test Plan</w:t>
                            </w:r>
                            <w:r w:rsidRPr="00F8249B">
                              <w:rPr>
                                <w:sz w:val="16"/>
                                <w:szCs w:val="16"/>
                              </w:rPr>
                              <w:t xml:space="preserve"> as a starting point such that</w:t>
                            </w:r>
                          </w:p>
                          <w:p w14:paraId="06857CC3" w14:textId="77777777" w:rsidR="00154751" w:rsidRPr="00F8249B" w:rsidRDefault="00154751" w:rsidP="00154751">
                            <w:pPr>
                              <w:pStyle w:val="List4"/>
                              <w:numPr>
                                <w:ilvl w:val="0"/>
                                <w:numId w:val="14"/>
                              </w:numPr>
                              <w:spacing w:after="0"/>
                              <w:rPr>
                                <w:sz w:val="16"/>
                                <w:szCs w:val="16"/>
                              </w:rPr>
                            </w:pPr>
                            <w:r w:rsidRPr="00F8249B">
                              <w:rPr>
                                <w:sz w:val="16"/>
                                <w:szCs w:val="16"/>
                              </w:rPr>
                              <w:t>The DUT configuration, DUT positions (FS DMP, FS DML, FS DMSU), and DUT azimuth positions should be reused where possible</w:t>
                            </w:r>
                          </w:p>
                          <w:p w14:paraId="4A100068" w14:textId="77777777" w:rsidR="00154751" w:rsidRPr="00F8249B" w:rsidRDefault="00154751" w:rsidP="00154751">
                            <w:pPr>
                              <w:pStyle w:val="List2"/>
                              <w:spacing w:after="0"/>
                              <w:rPr>
                                <w:sz w:val="16"/>
                                <w:szCs w:val="16"/>
                              </w:rPr>
                            </w:pPr>
                            <w:r w:rsidRPr="00F8249B">
                              <w:rPr>
                                <w:sz w:val="16"/>
                                <w:szCs w:val="16"/>
                              </w:rPr>
                              <w:t>-</w:t>
                            </w:r>
                            <w:r w:rsidRPr="00F8249B">
                              <w:rPr>
                                <w:sz w:val="16"/>
                                <w:szCs w:val="16"/>
                              </w:rPr>
                              <w:tab/>
                              <w:t>Support up to 100 MHz CBW</w:t>
                            </w:r>
                          </w:p>
                          <w:p w14:paraId="62EC7F21" w14:textId="77777777" w:rsidR="00154751" w:rsidRPr="00F8249B" w:rsidRDefault="00154751" w:rsidP="00154751">
                            <w:pPr>
                              <w:pStyle w:val="List2"/>
                              <w:spacing w:after="0"/>
                              <w:rPr>
                                <w:sz w:val="16"/>
                                <w:szCs w:val="16"/>
                              </w:rPr>
                            </w:pPr>
                            <w:r w:rsidRPr="00F8249B">
                              <w:rPr>
                                <w:rFonts w:hint="eastAsia"/>
                                <w:sz w:val="16"/>
                                <w:szCs w:val="16"/>
                                <w:lang w:eastAsia="zh-CN"/>
                              </w:rPr>
                              <w:t>-</w:t>
                            </w:r>
                            <w:r w:rsidRPr="00F8249B">
                              <w:rPr>
                                <w:sz w:val="16"/>
                                <w:szCs w:val="16"/>
                              </w:rPr>
                              <w:tab/>
                              <w:t>Support UE operating frequency in the range of 450 MHz – 6000 MHz</w:t>
                            </w:r>
                          </w:p>
                        </w:txbxContent>
                      </wps:txbx>
                      <wps:bodyPr rot="0" vert="horz" wrap="square" lIns="91440" tIns="45720" rIns="91440" bIns="45720" anchor="t" anchorCtr="0" upright="1">
                        <a:spAutoFit/>
                      </wps:bodyPr>
                    </wps:wsp>
                  </a:graphicData>
                </a:graphic>
              </wp:inline>
            </w:drawing>
          </mc:Choice>
          <mc:Fallback>
            <w:pict>
              <v:shape w14:anchorId="4C3EC522" id="Text Box 1" o:spid="_x0000_s1027" type="#_x0000_t202" style="width:468pt;height:50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">
                <v:textbox style="mso-fit-shape-to-text:t">
                  <w:txbxContent>
                    <w:p w14:paraId="4F0CD2CE" w14:textId="77777777" w:rsidR="00154751" w:rsidRPr="00F8249B" w:rsidRDefault="00154751" w:rsidP="00154751">
                      <w:pPr>
                        <w:pStyle w:val="List"/>
                        <w:numPr>
                          <w:ilvl w:val="0"/>
                          <w:numId w:val="11"/>
                        </w:numPr>
                        <w:spacing w:after="0"/>
                        <w:rPr>
                          <w:sz w:val="16"/>
                          <w:szCs w:val="16"/>
                        </w:rPr>
                      </w:pPr>
                      <w:r w:rsidRPr="00F8249B">
                        <w:rPr>
                          <w:sz w:val="16"/>
                          <w:szCs w:val="16"/>
                        </w:rPr>
                        <w:t>For testing methodology in FR1</w:t>
                      </w:r>
                    </w:p>
                    <w:p w14:paraId="3A000E4A" w14:textId="77777777" w:rsidR="00154751" w:rsidRPr="00F8249B" w:rsidRDefault="00154751" w:rsidP="00154751">
                      <w:pPr>
                        <w:pStyle w:val="List2"/>
                        <w:spacing w:after="0"/>
                        <w:rPr>
                          <w:sz w:val="16"/>
                          <w:szCs w:val="16"/>
                          <w:lang w:eastAsia="zh-CN"/>
                        </w:rPr>
                      </w:pPr>
                      <w:r w:rsidRPr="00F8249B">
                        <w:rPr>
                          <w:sz w:val="16"/>
                          <w:szCs w:val="16"/>
                        </w:rPr>
                        <w:t>-</w:t>
                      </w:r>
                      <w:r w:rsidRPr="00F8249B">
                        <w:rPr>
                          <w:sz w:val="16"/>
                          <w:szCs w:val="16"/>
                        </w:rPr>
                        <w:tab/>
                        <w:t>Use the reference MPAC MIMO OTA methodology and the harmonized RTS methodology in TR37.977, extend the applicability of the LTE MIMO OTA methodology to NR FR1</w:t>
                      </w:r>
                    </w:p>
                    <w:p w14:paraId="2F31047A" w14:textId="77777777" w:rsidR="00154751" w:rsidRPr="00F8249B" w:rsidRDefault="00154751" w:rsidP="00154751">
                      <w:pPr>
                        <w:pStyle w:val="List2"/>
                        <w:spacing w:after="0"/>
                        <w:rPr>
                          <w:sz w:val="16"/>
                          <w:szCs w:val="16"/>
                        </w:rPr>
                      </w:pPr>
                      <w:r w:rsidRPr="00F8249B">
                        <w:rPr>
                          <w:sz w:val="16"/>
                          <w:szCs w:val="16"/>
                        </w:rPr>
                        <w:t>-</w:t>
                      </w:r>
                      <w:r w:rsidRPr="00F8249B">
                        <w:rPr>
                          <w:sz w:val="16"/>
                          <w:szCs w:val="16"/>
                        </w:rPr>
                        <w:tab/>
                        <w:t xml:space="preserve">Use the performance metric based on the LTE MIMO OTA performance metrics in TS37.144 and </w:t>
                      </w:r>
                      <w:r w:rsidRPr="00F8249B">
                        <w:rPr>
                          <w:sz w:val="16"/>
                          <w:szCs w:val="16"/>
                          <w:lang w:eastAsia="zh-CN"/>
                        </w:rPr>
                        <w:t>CTIA MIMO OTA Test Plan</w:t>
                      </w:r>
                      <w:r w:rsidRPr="00F8249B">
                        <w:rPr>
                          <w:sz w:val="16"/>
                          <w:szCs w:val="16"/>
                        </w:rPr>
                        <w:t xml:space="preserve"> as a starting point such that</w:t>
                      </w:r>
                    </w:p>
                    <w:p w14:paraId="06857CC3" w14:textId="77777777" w:rsidR="00154751" w:rsidRPr="00F8249B" w:rsidRDefault="00154751" w:rsidP="00154751">
                      <w:pPr>
                        <w:pStyle w:val="List4"/>
                        <w:numPr>
                          <w:ilvl w:val="0"/>
                          <w:numId w:val="14"/>
                        </w:numPr>
                        <w:spacing w:after="0"/>
                        <w:rPr>
                          <w:sz w:val="16"/>
                          <w:szCs w:val="16"/>
                        </w:rPr>
                      </w:pPr>
                      <w:r w:rsidRPr="00F8249B">
                        <w:rPr>
                          <w:sz w:val="16"/>
                          <w:szCs w:val="16"/>
                        </w:rPr>
                        <w:t>The DUT configuration, DUT positions (FS DMP, FS DML, FS DMSU), and DUT azimuth positions should be reused where possible</w:t>
                      </w:r>
                    </w:p>
                    <w:p w14:paraId="4A100068" w14:textId="77777777" w:rsidR="00154751" w:rsidRPr="00F8249B" w:rsidRDefault="00154751" w:rsidP="00154751">
                      <w:pPr>
                        <w:pStyle w:val="List2"/>
                        <w:spacing w:after="0"/>
                        <w:rPr>
                          <w:sz w:val="16"/>
                          <w:szCs w:val="16"/>
                        </w:rPr>
                      </w:pPr>
                      <w:r w:rsidRPr="00F8249B">
                        <w:rPr>
                          <w:sz w:val="16"/>
                          <w:szCs w:val="16"/>
                        </w:rPr>
                        <w:t>-</w:t>
                      </w:r>
                      <w:r w:rsidRPr="00F8249B">
                        <w:rPr>
                          <w:sz w:val="16"/>
                          <w:szCs w:val="16"/>
                        </w:rPr>
                        <w:tab/>
                        <w:t>Support up to 100 MHz CBW</w:t>
                      </w:r>
                    </w:p>
                    <w:p w14:paraId="62EC7F21" w14:textId="77777777" w:rsidR="00154751" w:rsidRPr="00F8249B" w:rsidRDefault="00154751" w:rsidP="00154751">
                      <w:pPr>
                        <w:pStyle w:val="List2"/>
                        <w:spacing w:after="0"/>
                        <w:rPr>
                          <w:sz w:val="16"/>
                          <w:szCs w:val="16"/>
                        </w:rPr>
                      </w:pPr>
                      <w:r w:rsidRPr="00F8249B">
                        <w:rPr>
                          <w:rFonts w:hint="eastAsia"/>
                          <w:sz w:val="16"/>
                          <w:szCs w:val="16"/>
                          <w:lang w:eastAsia="zh-CN"/>
                        </w:rPr>
                        <w:t>-</w:t>
                      </w:r>
                      <w:r w:rsidRPr="00F8249B">
                        <w:rPr>
                          <w:sz w:val="16"/>
                          <w:szCs w:val="16"/>
                        </w:rPr>
                        <w:tab/>
                        <w:t>Support UE operating frequency in the range of 450 MHz – 6000 MHz</w:t>
                      </w:r>
                    </w:p>
                  </w:txbxContent>
                </v:textbox>
                <w10:anchorlock/>
              </v:shape>
            </w:pict>
          </mc:Fallback>
        </mc:AlternateContent>
      </w:r>
    </w:p>
    <w:p w14:paraId="03E223EE" w14:textId="23E6C506" w:rsidR="00C16386" w:rsidRPr="00CC4FF7" w:rsidRDefault="00386FCF" w:rsidP="00141A19">
      <w:pPr>
        <w:jc w:val="both"/>
        <w:rPr>
          <w:lang w:eastAsia="en-US"/>
        </w:rPr>
      </w:pPr>
      <w:r>
        <w:rPr>
          <w:lang w:eastAsia="en-US"/>
        </w:rPr>
        <w:t>During last</w:t>
      </w:r>
      <w:r w:rsidR="00CC4FF7">
        <w:rPr>
          <w:lang w:eastAsia="en-US"/>
        </w:rPr>
        <w:t xml:space="preserve"> RAN4</w:t>
      </w:r>
      <w:r>
        <w:rPr>
          <w:lang w:eastAsia="en-US"/>
        </w:rPr>
        <w:t xml:space="preserve"> meeting, </w:t>
      </w:r>
      <w:r w:rsidR="00141A19">
        <w:rPr>
          <w:lang w:eastAsia="en-US"/>
        </w:rPr>
        <w:t xml:space="preserve">several </w:t>
      </w:r>
      <w:r>
        <w:rPr>
          <w:lang w:eastAsia="en-US"/>
        </w:rPr>
        <w:t>contributions</w:t>
      </w:r>
      <w:r w:rsidR="00C64B5F">
        <w:rPr>
          <w:lang w:eastAsia="en-US"/>
        </w:rPr>
        <w:t xml:space="preserve"> </w:t>
      </w:r>
      <w:r>
        <w:rPr>
          <w:lang w:eastAsia="en-US"/>
        </w:rPr>
        <w:t>were presented</w:t>
      </w:r>
      <w:r w:rsidR="00141A19">
        <w:rPr>
          <w:lang w:eastAsia="en-US"/>
        </w:rPr>
        <w:t xml:space="preserve"> ([5]</w:t>
      </w:r>
      <w:r w:rsidR="000C2296">
        <w:rPr>
          <w:lang w:eastAsia="en-US"/>
        </w:rPr>
        <w:t xml:space="preserve">, </w:t>
      </w:r>
      <w:r w:rsidR="00141A19">
        <w:rPr>
          <w:lang w:eastAsia="en-US"/>
        </w:rPr>
        <w:t>[6]</w:t>
      </w:r>
      <w:r w:rsidR="000C2296">
        <w:rPr>
          <w:lang w:eastAsia="en-US"/>
        </w:rPr>
        <w:t xml:space="preserve"> and</w:t>
      </w:r>
      <w:r w:rsidR="00141A19">
        <w:rPr>
          <w:lang w:eastAsia="en-US"/>
        </w:rPr>
        <w:t xml:space="preserve"> [7])</w:t>
      </w:r>
      <w:r>
        <w:rPr>
          <w:lang w:eastAsia="en-US"/>
        </w:rPr>
        <w:t xml:space="preserve"> showing the challenges when </w:t>
      </w:r>
      <w:r w:rsidR="00CC4FF7">
        <w:rPr>
          <w:lang w:eastAsia="en-US"/>
        </w:rPr>
        <w:t xml:space="preserve">looking at the required </w:t>
      </w:r>
      <w:r w:rsidR="00255FED">
        <w:rPr>
          <w:lang w:eastAsia="en-US"/>
        </w:rPr>
        <w:t>optimiz</w:t>
      </w:r>
      <w:r w:rsidR="00CC4FF7">
        <w:rPr>
          <w:lang w:eastAsia="en-US"/>
        </w:rPr>
        <w:t xml:space="preserve">ations of </w:t>
      </w:r>
      <w:r>
        <w:rPr>
          <w:lang w:eastAsia="en-US"/>
        </w:rPr>
        <w:t xml:space="preserve">the current </w:t>
      </w:r>
      <w:r w:rsidR="00CC4FF7">
        <w:rPr>
          <w:lang w:eastAsia="en-US"/>
        </w:rPr>
        <w:t xml:space="preserve">target </w:t>
      </w:r>
      <w:r>
        <w:rPr>
          <w:lang w:eastAsia="en-US"/>
        </w:rPr>
        <w:t>methodologies</w:t>
      </w:r>
      <w:r w:rsidR="00CC4FF7">
        <w:rPr>
          <w:lang w:eastAsia="en-US"/>
        </w:rPr>
        <w:t xml:space="preserve"> </w:t>
      </w:r>
      <w:r>
        <w:rPr>
          <w:lang w:eastAsia="en-US"/>
        </w:rPr>
        <w:t>(i.e.: MPAC and RTS)</w:t>
      </w:r>
      <w:r w:rsidR="001A7C4F">
        <w:rPr>
          <w:lang w:eastAsia="en-US"/>
        </w:rPr>
        <w:t xml:space="preserve"> </w:t>
      </w:r>
      <w:r>
        <w:rPr>
          <w:lang w:eastAsia="en-US"/>
        </w:rPr>
        <w:t>to</w:t>
      </w:r>
      <w:r w:rsidR="00CC4FF7">
        <w:rPr>
          <w:lang w:eastAsia="en-US"/>
        </w:rPr>
        <w:t xml:space="preserve"> support MIMO OTA for</w:t>
      </w:r>
      <w:r>
        <w:rPr>
          <w:lang w:eastAsia="en-US"/>
        </w:rPr>
        <w:t xml:space="preserve"> </w:t>
      </w:r>
      <w:r w:rsidRPr="00CC4FF7">
        <w:rPr>
          <w:lang w:eastAsia="en-US"/>
        </w:rPr>
        <w:t>NR FR1</w:t>
      </w:r>
      <w:r w:rsidR="00E575DB" w:rsidRPr="00CC4FF7">
        <w:rPr>
          <w:lang w:eastAsia="en-US"/>
        </w:rPr>
        <w:t>:</w:t>
      </w:r>
    </w:p>
    <w:p w14:paraId="7BCAF443" w14:textId="0680F0D0" w:rsidR="00E575DB" w:rsidRPr="00CC4FF7" w:rsidRDefault="00141A19" w:rsidP="00141A19">
      <w:pPr>
        <w:pStyle w:val="ListParagraph"/>
        <w:numPr>
          <w:ilvl w:val="0"/>
          <w:numId w:val="7"/>
        </w:numPr>
        <w:jc w:val="both"/>
        <w:rPr>
          <w:rFonts w:ascii="Arial" w:hAnsi="Arial" w:cs="Arial"/>
          <w:sz w:val="22"/>
          <w:szCs w:val="22"/>
          <w:lang w:val="en-US"/>
        </w:rPr>
      </w:pPr>
      <w:r>
        <w:rPr>
          <w:rFonts w:ascii="Arial" w:hAnsi="Arial" w:cs="Arial"/>
          <w:sz w:val="22"/>
          <w:szCs w:val="22"/>
          <w:lang w:val="en-US"/>
        </w:rPr>
        <w:t>F</w:t>
      </w:r>
      <w:r w:rsidR="00E575DB" w:rsidRPr="00CC4FF7">
        <w:rPr>
          <w:rFonts w:ascii="Arial" w:hAnsi="Arial" w:cs="Arial"/>
          <w:sz w:val="22"/>
          <w:szCs w:val="22"/>
          <w:lang w:val="en-US"/>
        </w:rPr>
        <w:t>requency range</w:t>
      </w:r>
      <w:r>
        <w:rPr>
          <w:rFonts w:ascii="Arial" w:hAnsi="Arial" w:cs="Arial"/>
          <w:sz w:val="22"/>
          <w:szCs w:val="22"/>
          <w:lang w:val="en-US"/>
        </w:rPr>
        <w:t xml:space="preserve"> extension </w:t>
      </w:r>
      <w:r w:rsidR="00E575DB" w:rsidRPr="00CC4FF7">
        <w:rPr>
          <w:rFonts w:ascii="Arial" w:hAnsi="Arial" w:cs="Arial"/>
          <w:sz w:val="22"/>
          <w:szCs w:val="22"/>
          <w:lang w:val="en-US"/>
        </w:rPr>
        <w:t>up to 6GHz</w:t>
      </w:r>
      <w:r w:rsidR="000C2296">
        <w:rPr>
          <w:rFonts w:ascii="Arial" w:hAnsi="Arial" w:cs="Arial"/>
          <w:sz w:val="22"/>
          <w:szCs w:val="22"/>
          <w:lang w:val="en-US"/>
        </w:rPr>
        <w:t>, which will have a major impact on the test zone definition.</w:t>
      </w:r>
    </w:p>
    <w:p w14:paraId="44B680DD" w14:textId="344EAE3D" w:rsidR="00E575DB" w:rsidRPr="00CC4FF7" w:rsidRDefault="00141A19" w:rsidP="00141A19">
      <w:pPr>
        <w:pStyle w:val="ListParagraph"/>
        <w:numPr>
          <w:ilvl w:val="0"/>
          <w:numId w:val="7"/>
        </w:numPr>
        <w:jc w:val="both"/>
        <w:rPr>
          <w:rFonts w:ascii="Arial" w:hAnsi="Arial" w:cs="Arial"/>
          <w:sz w:val="22"/>
          <w:szCs w:val="22"/>
          <w:lang w:val="en-US"/>
        </w:rPr>
      </w:pPr>
      <w:r>
        <w:rPr>
          <w:rFonts w:ascii="Arial" w:hAnsi="Arial" w:cs="Arial"/>
          <w:sz w:val="22"/>
          <w:szCs w:val="22"/>
          <w:lang w:val="en-US"/>
        </w:rPr>
        <w:t>C</w:t>
      </w:r>
      <w:r w:rsidR="00E575DB" w:rsidRPr="00CC4FF7">
        <w:rPr>
          <w:rFonts w:ascii="Arial" w:hAnsi="Arial" w:cs="Arial"/>
          <w:sz w:val="22"/>
          <w:szCs w:val="22"/>
          <w:lang w:val="en-US"/>
        </w:rPr>
        <w:t>hannel bandwidth</w:t>
      </w:r>
      <w:r>
        <w:rPr>
          <w:rFonts w:ascii="Arial" w:hAnsi="Arial" w:cs="Arial"/>
          <w:sz w:val="22"/>
          <w:szCs w:val="22"/>
          <w:lang w:val="en-US"/>
        </w:rPr>
        <w:t xml:space="preserve"> extension </w:t>
      </w:r>
      <w:r w:rsidR="00574824">
        <w:rPr>
          <w:rFonts w:ascii="Arial" w:hAnsi="Arial" w:cs="Arial"/>
          <w:sz w:val="22"/>
          <w:szCs w:val="22"/>
          <w:lang w:val="en-US"/>
        </w:rPr>
        <w:t xml:space="preserve">from 20MHz to </w:t>
      </w:r>
      <w:r w:rsidR="00E575DB" w:rsidRPr="00CC4FF7">
        <w:rPr>
          <w:rFonts w:ascii="Arial" w:hAnsi="Arial" w:cs="Arial"/>
          <w:sz w:val="22"/>
          <w:szCs w:val="22"/>
          <w:lang w:val="en-US"/>
        </w:rPr>
        <w:t>100MHz</w:t>
      </w:r>
      <w:r w:rsidR="00B659B8">
        <w:rPr>
          <w:rFonts w:ascii="Arial" w:hAnsi="Arial" w:cs="Arial"/>
          <w:sz w:val="22"/>
          <w:szCs w:val="22"/>
          <w:lang w:val="en-US"/>
        </w:rPr>
        <w:t>.</w:t>
      </w:r>
    </w:p>
    <w:p w14:paraId="787E2EC2" w14:textId="02714CCC" w:rsidR="00E575DB" w:rsidRPr="00CC4FF7" w:rsidRDefault="001A00C4" w:rsidP="00141A19">
      <w:pPr>
        <w:pStyle w:val="ListParagraph"/>
        <w:numPr>
          <w:ilvl w:val="0"/>
          <w:numId w:val="7"/>
        </w:numPr>
        <w:jc w:val="both"/>
        <w:rPr>
          <w:rFonts w:ascii="Arial" w:hAnsi="Arial" w:cs="Arial"/>
          <w:sz w:val="22"/>
          <w:szCs w:val="22"/>
          <w:lang w:val="en-US"/>
        </w:rPr>
      </w:pPr>
      <w:r w:rsidRPr="00CC4FF7">
        <w:rPr>
          <w:rFonts w:ascii="Arial" w:hAnsi="Arial" w:cs="Arial"/>
          <w:sz w:val="22"/>
          <w:szCs w:val="22"/>
          <w:lang w:val="en-US"/>
        </w:rPr>
        <w:t>The extension to cover rank 4</w:t>
      </w:r>
      <w:r w:rsidR="00B659B8">
        <w:rPr>
          <w:rFonts w:ascii="Arial" w:hAnsi="Arial" w:cs="Arial"/>
          <w:sz w:val="22"/>
          <w:szCs w:val="22"/>
          <w:lang w:val="en-US"/>
        </w:rPr>
        <w:t>, with the corresponding increase in the distance</w:t>
      </w:r>
      <w:r w:rsidR="000C2296">
        <w:rPr>
          <w:rFonts w:ascii="Arial" w:hAnsi="Arial" w:cs="Arial"/>
          <w:sz w:val="22"/>
          <w:szCs w:val="22"/>
          <w:lang w:val="en-US"/>
        </w:rPr>
        <w:t xml:space="preserve"> between antennas within the UE and therefore impact the test zone definition.</w:t>
      </w:r>
    </w:p>
    <w:p w14:paraId="6B9495AA" w14:textId="39942365" w:rsidR="001A00C4" w:rsidRPr="00CC4FF7" w:rsidRDefault="00574824" w:rsidP="000C2296">
      <w:pPr>
        <w:pStyle w:val="ListParagraph"/>
        <w:numPr>
          <w:ilvl w:val="0"/>
          <w:numId w:val="7"/>
        </w:numPr>
        <w:jc w:val="both"/>
        <w:rPr>
          <w:rFonts w:ascii="Arial" w:hAnsi="Arial" w:cs="Arial"/>
          <w:sz w:val="22"/>
          <w:szCs w:val="22"/>
          <w:lang w:val="en-US"/>
        </w:rPr>
      </w:pPr>
      <w:r>
        <w:rPr>
          <w:rFonts w:ascii="Arial" w:hAnsi="Arial" w:cs="Arial"/>
          <w:sz w:val="22"/>
          <w:szCs w:val="22"/>
          <w:lang w:val="en-US"/>
        </w:rPr>
        <w:t>Spatial</w:t>
      </w:r>
      <w:r w:rsidR="000C2296">
        <w:rPr>
          <w:rFonts w:ascii="Arial" w:hAnsi="Arial" w:cs="Arial"/>
          <w:sz w:val="22"/>
          <w:szCs w:val="22"/>
          <w:lang w:val="en-US"/>
        </w:rPr>
        <w:t xml:space="preserve"> 3D channels based on TR 38.901, more precisely </w:t>
      </w:r>
      <w:r w:rsidR="000C2296" w:rsidRPr="000C2296">
        <w:rPr>
          <w:rFonts w:ascii="Arial" w:hAnsi="Arial" w:cs="Arial"/>
          <w:sz w:val="22"/>
          <w:szCs w:val="22"/>
          <w:lang w:val="en-US"/>
        </w:rPr>
        <w:t>CDL models CDL-A, CDL-B, and CDL-C for NR MIMO OTA</w:t>
      </w:r>
      <w:r w:rsidR="000C2296">
        <w:rPr>
          <w:rFonts w:ascii="Arial" w:hAnsi="Arial" w:cs="Arial"/>
          <w:sz w:val="22"/>
          <w:szCs w:val="22"/>
          <w:lang w:val="en-US"/>
        </w:rPr>
        <w:t xml:space="preserve"> were agreed </w:t>
      </w:r>
      <w:r w:rsidR="000C2296" w:rsidRPr="000C2296">
        <w:rPr>
          <w:rFonts w:ascii="Arial" w:hAnsi="Arial" w:cs="Arial"/>
          <w:sz w:val="22"/>
          <w:szCs w:val="22"/>
          <w:lang w:val="en-US"/>
        </w:rPr>
        <w:t>as a starting point</w:t>
      </w:r>
      <w:r w:rsidR="000C2296">
        <w:rPr>
          <w:rFonts w:ascii="Arial" w:hAnsi="Arial" w:cs="Arial"/>
          <w:sz w:val="22"/>
          <w:szCs w:val="22"/>
          <w:lang w:val="en-US"/>
        </w:rPr>
        <w:t>.</w:t>
      </w:r>
    </w:p>
    <w:p w14:paraId="5B11C6F4" w14:textId="77777777" w:rsidR="00F5337A" w:rsidRDefault="00F5337A" w:rsidP="001C08F9">
      <w:pPr>
        <w:jc w:val="both"/>
        <w:rPr>
          <w:lang w:eastAsia="en-US"/>
        </w:rPr>
      </w:pPr>
    </w:p>
    <w:p w14:paraId="4AF0F8B0" w14:textId="339E4D8C" w:rsidR="001C08F9" w:rsidRDefault="00CC4FF7" w:rsidP="001C08F9">
      <w:pPr>
        <w:jc w:val="both"/>
      </w:pPr>
      <w:r>
        <w:rPr>
          <w:lang w:eastAsia="en-US"/>
        </w:rPr>
        <w:t>In addition to the discussion held during last RAN4 meeting, there are a few additional challenges based on how the</w:t>
      </w:r>
      <w:r w:rsidR="000C2296">
        <w:rPr>
          <w:lang w:eastAsia="en-US"/>
        </w:rPr>
        <w:t xml:space="preserve"> MPAC </w:t>
      </w:r>
      <w:r>
        <w:rPr>
          <w:lang w:eastAsia="en-US"/>
        </w:rPr>
        <w:t>methodolog</w:t>
      </w:r>
      <w:r w:rsidR="000C2296">
        <w:rPr>
          <w:lang w:eastAsia="en-US"/>
        </w:rPr>
        <w:t xml:space="preserve">y is </w:t>
      </w:r>
      <w:r>
        <w:rPr>
          <w:lang w:eastAsia="en-US"/>
        </w:rPr>
        <w:t>defined in</w:t>
      </w:r>
      <w:r w:rsidR="001C08F9">
        <w:rPr>
          <w:lang w:eastAsia="en-US"/>
        </w:rPr>
        <w:t xml:space="preserve"> [1] and [2]. </w:t>
      </w:r>
      <w:r>
        <w:t xml:space="preserve">Even though TS 37.544 </w:t>
      </w:r>
      <w:r w:rsidRPr="00CC4FF7">
        <w:t>establishes TRMS</w:t>
      </w:r>
      <w:r>
        <w:t xml:space="preserve"> test</w:t>
      </w:r>
      <w:r w:rsidRPr="00CC4FF7">
        <w:t xml:space="preserve"> frequencies up to 6GHz</w:t>
      </w:r>
      <w:r>
        <w:t xml:space="preserve">, section </w:t>
      </w:r>
      <w:r w:rsidR="006F264F">
        <w:t>5.6</w:t>
      </w:r>
      <w:r>
        <w:t xml:space="preserve"> of [2]</w:t>
      </w:r>
      <w:r w:rsidRPr="00CC4FF7">
        <w:t>, the positioning guidelines</w:t>
      </w:r>
      <w:r>
        <w:t xml:space="preserve"> in the same TS</w:t>
      </w:r>
      <w:r w:rsidR="006F264F">
        <w:t>,</w:t>
      </w:r>
      <w:r w:rsidR="00B659B8">
        <w:t xml:space="preserve"> section </w:t>
      </w:r>
      <w:r w:rsidR="006F264F">
        <w:t>A.5.2.1</w:t>
      </w:r>
      <w:r w:rsidR="00B659B8">
        <w:t xml:space="preserve">, </w:t>
      </w:r>
      <w:r w:rsidRPr="00CC4FF7">
        <w:t>also state that all the antennas within the device should be contained within a diameter 0.85</w:t>
      </w:r>
      <w:r w:rsidR="00781353">
        <w:t>λ</w:t>
      </w:r>
      <w:r>
        <w:t xml:space="preserve"> for the channel model used (i.e. </w:t>
      </w:r>
      <w:proofErr w:type="spellStart"/>
      <w:r>
        <w:t>UMi</w:t>
      </w:r>
      <w:proofErr w:type="spellEnd"/>
      <w:r>
        <w:t>) and 8 dual polarized probes</w:t>
      </w:r>
      <w:r w:rsidR="00B659B8">
        <w:t xml:space="preserve">, what </w:t>
      </w:r>
      <w:r w:rsidR="00AC2518">
        <w:t xml:space="preserve">provides </w:t>
      </w:r>
      <w:r w:rsidR="00B659B8">
        <w:t xml:space="preserve">a </w:t>
      </w:r>
      <w:r w:rsidR="00AC2518">
        <w:t>Test Volume</w:t>
      </w:r>
      <w:r w:rsidR="00B659B8">
        <w:t xml:space="preserve"> of </w:t>
      </w:r>
      <w:r w:rsidR="00AC2518">
        <w:t>8.49</w:t>
      </w:r>
      <w:r w:rsidR="00B659B8">
        <w:t xml:space="preserve"> cm</w:t>
      </w:r>
      <w:r w:rsidRPr="00CC4FF7">
        <w:t xml:space="preserve"> at 3GHz and </w:t>
      </w:r>
      <w:r w:rsidR="00AC2518">
        <w:t>4.25</w:t>
      </w:r>
      <w:r w:rsidR="00B659B8">
        <w:t xml:space="preserve"> cm</w:t>
      </w:r>
      <w:r w:rsidRPr="00CC4FF7">
        <w:t xml:space="preserve"> at 6GHz.</w:t>
      </w:r>
    </w:p>
    <w:p w14:paraId="7B1BF3A1" w14:textId="3603626A" w:rsidR="003662FF" w:rsidRDefault="003662FF" w:rsidP="00141A19">
      <w:pPr>
        <w:jc w:val="both"/>
      </w:pPr>
      <w:r w:rsidRPr="00A00161">
        <w:t xml:space="preserve">On the other hand, </w:t>
      </w:r>
      <w:r w:rsidR="00A00161" w:rsidRPr="00A00161">
        <w:t>Test Volume definition for RTS method</w:t>
      </w:r>
      <w:r w:rsidR="00362E01">
        <w:t xml:space="preserve"> according to [1] and</w:t>
      </w:r>
      <w:r w:rsidR="00A00161">
        <w:t xml:space="preserve"> [</w:t>
      </w:r>
      <w:r w:rsidR="00362E01">
        <w:t>2</w:t>
      </w:r>
      <w:r w:rsidR="00A00161">
        <w:t>]</w:t>
      </w:r>
      <w:r w:rsidR="00A00161" w:rsidRPr="00A00161">
        <w:t xml:space="preserve"> does only depend on the </w:t>
      </w:r>
      <w:r w:rsidR="00362E01">
        <w:t>measurement distance and the reflectivity of the quiet zone.</w:t>
      </w:r>
    </w:p>
    <w:p w14:paraId="5DF084A7" w14:textId="77777777" w:rsidR="00141A19" w:rsidRPr="00141A19" w:rsidRDefault="00141A19" w:rsidP="00141A19"/>
    <w:p w14:paraId="3DC21065" w14:textId="77777777" w:rsidR="00CC4FF7" w:rsidRDefault="00CC4FF7" w:rsidP="00F71FBC">
      <w:pPr>
        <w:rPr>
          <w:lang w:eastAsia="en-US"/>
        </w:rPr>
      </w:pPr>
    </w:p>
    <w:p w14:paraId="02F0EE67" w14:textId="77777777" w:rsidR="00CC4FF7" w:rsidRDefault="00CC4FF7" w:rsidP="00F71FBC">
      <w:pPr>
        <w:rPr>
          <w:lang w:eastAsia="en-US"/>
        </w:rPr>
      </w:pPr>
    </w:p>
    <w:p w14:paraId="2037CB54" w14:textId="77777777" w:rsidR="00141A19" w:rsidRDefault="00141A19">
      <w:pPr>
        <w:spacing w:after="0" w:line="240" w:lineRule="auto"/>
        <w:rPr>
          <w:lang w:eastAsia="en-US"/>
        </w:rPr>
      </w:pPr>
      <w:r>
        <w:rPr>
          <w:lang w:eastAsia="en-US"/>
        </w:rPr>
        <w:br w:type="page"/>
      </w:r>
    </w:p>
    <w:p w14:paraId="152FF6C6" w14:textId="031D905C" w:rsidR="00E575DB" w:rsidRDefault="00574824" w:rsidP="00141A19">
      <w:pPr>
        <w:jc w:val="both"/>
        <w:rPr>
          <w:lang w:eastAsia="en-US"/>
        </w:rPr>
      </w:pPr>
      <w:r>
        <w:rPr>
          <w:lang w:eastAsia="en-US"/>
        </w:rPr>
        <w:lastRenderedPageBreak/>
        <w:t>Based on the above, t</w:t>
      </w:r>
      <w:r w:rsidR="00E575DB">
        <w:rPr>
          <w:lang w:eastAsia="en-US"/>
        </w:rPr>
        <w:t>he following</w:t>
      </w:r>
      <w:r w:rsidR="00141A19">
        <w:rPr>
          <w:lang w:eastAsia="en-US"/>
        </w:rPr>
        <w:t xml:space="preserve"> table present </w:t>
      </w:r>
      <w:r w:rsidR="00E575DB">
        <w:rPr>
          <w:lang w:eastAsia="en-US"/>
        </w:rPr>
        <w:t>a high level summary of benefits and drawbacks for each of the methodologies:</w:t>
      </w:r>
    </w:p>
    <w:tbl>
      <w:tblPr>
        <w:tblStyle w:val="GridTable1Light"/>
        <w:tblW w:w="5000" w:type="pct"/>
        <w:jc w:val="center"/>
        <w:tblLook w:val="04A0" w:firstRow="1" w:lastRow="0" w:firstColumn="1" w:lastColumn="0" w:noHBand="0" w:noVBand="1"/>
      </w:tblPr>
      <w:tblGrid>
        <w:gridCol w:w="1298"/>
        <w:gridCol w:w="4026"/>
        <w:gridCol w:w="4026"/>
      </w:tblGrid>
      <w:tr w:rsidR="00255FED" w:rsidRPr="00255FED" w14:paraId="34DF2E5D" w14:textId="77777777" w:rsidTr="00DE17E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98" w:type="dxa"/>
            <w:hideMark/>
          </w:tcPr>
          <w:p w14:paraId="1F7E2856" w14:textId="77777777" w:rsidR="00255FED" w:rsidRPr="00255FED" w:rsidRDefault="00255FED" w:rsidP="00B659B8">
            <w:pPr>
              <w:spacing w:after="60" w:line="240" w:lineRule="auto"/>
              <w:rPr>
                <w:sz w:val="20"/>
                <w:szCs w:val="20"/>
                <w:lang w:eastAsia="en-US"/>
              </w:rPr>
            </w:pPr>
            <w:r w:rsidRPr="00E575DB">
              <w:rPr>
                <w:sz w:val="20"/>
                <w:szCs w:val="20"/>
                <w:lang w:eastAsia="en-US"/>
              </w:rPr>
              <w:t> </w:t>
            </w:r>
          </w:p>
        </w:tc>
        <w:tc>
          <w:tcPr>
            <w:tcW w:w="4026" w:type="dxa"/>
            <w:hideMark/>
          </w:tcPr>
          <w:p w14:paraId="45DE28FC" w14:textId="77777777" w:rsidR="00255FED" w:rsidRPr="00255FED" w:rsidRDefault="00255FED" w:rsidP="00B659B8">
            <w:pPr>
              <w:spacing w:after="60" w:line="240" w:lineRule="auto"/>
              <w:cnfStyle w:val="100000000000" w:firstRow="1"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val="de-DE" w:eastAsia="en-US"/>
              </w:rPr>
              <w:t>Pros</w:t>
            </w:r>
          </w:p>
        </w:tc>
        <w:tc>
          <w:tcPr>
            <w:tcW w:w="4026" w:type="dxa"/>
            <w:hideMark/>
          </w:tcPr>
          <w:p w14:paraId="76D718CC" w14:textId="77777777" w:rsidR="00255FED" w:rsidRPr="00255FED" w:rsidRDefault="00255FED" w:rsidP="00B659B8">
            <w:pPr>
              <w:spacing w:after="60" w:line="240" w:lineRule="auto"/>
              <w:cnfStyle w:val="100000000000" w:firstRow="1" w:lastRow="0" w:firstColumn="0" w:lastColumn="0" w:oddVBand="0" w:evenVBand="0" w:oddHBand="0" w:evenHBand="0" w:firstRowFirstColumn="0" w:firstRowLastColumn="0" w:lastRowFirstColumn="0" w:lastRowLastColumn="0"/>
              <w:rPr>
                <w:sz w:val="20"/>
                <w:szCs w:val="20"/>
                <w:lang w:eastAsia="en-US"/>
              </w:rPr>
            </w:pPr>
            <w:proofErr w:type="spellStart"/>
            <w:r w:rsidRPr="00255FED">
              <w:rPr>
                <w:sz w:val="20"/>
                <w:szCs w:val="20"/>
                <w:lang w:val="de-DE" w:eastAsia="en-US"/>
              </w:rPr>
              <w:t>Cons</w:t>
            </w:r>
            <w:proofErr w:type="spellEnd"/>
          </w:p>
        </w:tc>
      </w:tr>
      <w:tr w:rsidR="00255FED" w:rsidRPr="00255FED" w14:paraId="5FBB76BD" w14:textId="77777777" w:rsidTr="00DE17EB">
        <w:trPr>
          <w:trHeight w:val="20"/>
          <w:jc w:val="center"/>
        </w:trPr>
        <w:tc>
          <w:tcPr>
            <w:cnfStyle w:val="001000000000" w:firstRow="0" w:lastRow="0" w:firstColumn="1" w:lastColumn="0" w:oddVBand="0" w:evenVBand="0" w:oddHBand="0" w:evenHBand="0" w:firstRowFirstColumn="0" w:firstRowLastColumn="0" w:lastRowFirstColumn="0" w:lastRowLastColumn="0"/>
            <w:tcW w:w="1298" w:type="dxa"/>
            <w:hideMark/>
          </w:tcPr>
          <w:p w14:paraId="7102811F" w14:textId="61509688" w:rsidR="00255FED" w:rsidRPr="00255FED" w:rsidRDefault="00255FED" w:rsidP="00B659B8">
            <w:pPr>
              <w:spacing w:after="60" w:line="240" w:lineRule="auto"/>
              <w:rPr>
                <w:sz w:val="20"/>
                <w:szCs w:val="20"/>
                <w:lang w:eastAsia="en-US"/>
              </w:rPr>
            </w:pPr>
            <w:r w:rsidRPr="00255FED">
              <w:rPr>
                <w:sz w:val="20"/>
                <w:szCs w:val="20"/>
                <w:lang w:val="de-DE" w:eastAsia="en-US"/>
              </w:rPr>
              <w:t>MPAC</w:t>
            </w:r>
          </w:p>
        </w:tc>
        <w:tc>
          <w:tcPr>
            <w:tcW w:w="4026" w:type="dxa"/>
            <w:hideMark/>
          </w:tcPr>
          <w:p w14:paraId="08206C37" w14:textId="38BD46AB" w:rsidR="0069307D" w:rsidRPr="00255FED" w:rsidRDefault="00CE33D5" w:rsidP="00B659B8">
            <w:pPr>
              <w:numPr>
                <w:ilvl w:val="0"/>
                <w:numId w:val="5"/>
              </w:numPr>
              <w:tabs>
                <w:tab w:val="num" w:pos="720"/>
              </w:tabs>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More realistic representation of a dynamic environment</w:t>
            </w:r>
            <w:r w:rsidR="00574824">
              <w:rPr>
                <w:sz w:val="20"/>
                <w:szCs w:val="20"/>
                <w:lang w:eastAsia="en-US"/>
              </w:rPr>
              <w:t>.</w:t>
            </w:r>
          </w:p>
          <w:p w14:paraId="5EE42776" w14:textId="7677B7F6" w:rsidR="0069307D" w:rsidRPr="00255FED" w:rsidRDefault="00CE33D5" w:rsidP="00B659B8">
            <w:pPr>
              <w:numPr>
                <w:ilvl w:val="0"/>
                <w:numId w:val="5"/>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 xml:space="preserve">Don´t need any special reporting information from the </w:t>
            </w:r>
            <w:r w:rsidR="00DE17EB">
              <w:rPr>
                <w:sz w:val="20"/>
                <w:szCs w:val="20"/>
                <w:lang w:eastAsia="en-US"/>
              </w:rPr>
              <w:t>UE</w:t>
            </w:r>
            <w:r w:rsidR="00574824">
              <w:rPr>
                <w:sz w:val="20"/>
                <w:szCs w:val="20"/>
                <w:lang w:eastAsia="en-US"/>
              </w:rPr>
              <w:t>.</w:t>
            </w:r>
          </w:p>
        </w:tc>
        <w:tc>
          <w:tcPr>
            <w:tcW w:w="4026" w:type="dxa"/>
            <w:hideMark/>
          </w:tcPr>
          <w:p w14:paraId="71CABD85" w14:textId="0DF2819A" w:rsidR="0069307D" w:rsidRDefault="00CE33D5" w:rsidP="00B659B8">
            <w:pPr>
              <w:numPr>
                <w:ilvl w:val="0"/>
                <w:numId w:val="5"/>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High cost and high complexity of the set</w:t>
            </w:r>
            <w:r w:rsidR="00DE17EB">
              <w:rPr>
                <w:sz w:val="20"/>
                <w:szCs w:val="20"/>
                <w:lang w:eastAsia="en-US"/>
              </w:rPr>
              <w:t>up, as result of a complex channel emulator</w:t>
            </w:r>
            <w:r w:rsidRPr="00255FED">
              <w:rPr>
                <w:sz w:val="20"/>
                <w:szCs w:val="20"/>
                <w:lang w:eastAsia="en-US"/>
              </w:rPr>
              <w:t xml:space="preserve"> with high </w:t>
            </w:r>
            <w:r w:rsidR="00DE17EB">
              <w:rPr>
                <w:sz w:val="20"/>
                <w:szCs w:val="20"/>
                <w:lang w:eastAsia="en-US"/>
              </w:rPr>
              <w:t>number</w:t>
            </w:r>
            <w:r w:rsidRPr="00255FED">
              <w:rPr>
                <w:sz w:val="20"/>
                <w:szCs w:val="20"/>
                <w:lang w:eastAsia="en-US"/>
              </w:rPr>
              <w:t xml:space="preserve"> of fading channels.</w:t>
            </w:r>
          </w:p>
          <w:p w14:paraId="2B6298BC" w14:textId="194158EC" w:rsidR="00DE17EB" w:rsidRDefault="00DE17EB" w:rsidP="00B659B8">
            <w:pPr>
              <w:numPr>
                <w:ilvl w:val="0"/>
                <w:numId w:val="5"/>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Pr>
                <w:sz w:val="20"/>
                <w:szCs w:val="20"/>
                <w:lang w:eastAsia="en-US"/>
              </w:rPr>
              <w:t>3D channel models also increase the required number of probes and fading channels.</w:t>
            </w:r>
          </w:p>
          <w:p w14:paraId="09D5877D" w14:textId="31F68AC7" w:rsidR="0069307D" w:rsidRPr="00255FED" w:rsidRDefault="00CE33D5" w:rsidP="00B659B8">
            <w:pPr>
              <w:numPr>
                <w:ilvl w:val="0"/>
                <w:numId w:val="5"/>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 xml:space="preserve">QZ size is quite limited based on the </w:t>
            </w:r>
            <w:r w:rsidR="00DE17EB">
              <w:rPr>
                <w:sz w:val="20"/>
                <w:szCs w:val="20"/>
                <w:lang w:eastAsia="en-US"/>
              </w:rPr>
              <w:t xml:space="preserve">number </w:t>
            </w:r>
            <w:r w:rsidRPr="00255FED">
              <w:rPr>
                <w:sz w:val="20"/>
                <w:szCs w:val="20"/>
                <w:lang w:eastAsia="en-US"/>
              </w:rPr>
              <w:t xml:space="preserve">of probes </w:t>
            </w:r>
            <w:r w:rsidR="00DE17EB">
              <w:rPr>
                <w:sz w:val="20"/>
                <w:szCs w:val="20"/>
                <w:lang w:eastAsia="en-US"/>
              </w:rPr>
              <w:t>available i</w:t>
            </w:r>
            <w:r w:rsidRPr="00255FED">
              <w:rPr>
                <w:sz w:val="20"/>
                <w:szCs w:val="20"/>
                <w:lang w:eastAsia="en-US"/>
              </w:rPr>
              <w:t>n the chamber</w:t>
            </w:r>
            <w:r w:rsidR="00574824">
              <w:rPr>
                <w:sz w:val="20"/>
                <w:szCs w:val="20"/>
                <w:lang w:eastAsia="en-US"/>
              </w:rPr>
              <w:t>.</w:t>
            </w:r>
          </w:p>
        </w:tc>
      </w:tr>
      <w:tr w:rsidR="00255FED" w:rsidRPr="00255FED" w14:paraId="0ADBDB43" w14:textId="77777777" w:rsidTr="00DE17EB">
        <w:trPr>
          <w:trHeight w:val="20"/>
          <w:jc w:val="center"/>
        </w:trPr>
        <w:tc>
          <w:tcPr>
            <w:cnfStyle w:val="001000000000" w:firstRow="0" w:lastRow="0" w:firstColumn="1" w:lastColumn="0" w:oddVBand="0" w:evenVBand="0" w:oddHBand="0" w:evenHBand="0" w:firstRowFirstColumn="0" w:firstRowLastColumn="0" w:lastRowFirstColumn="0" w:lastRowLastColumn="0"/>
            <w:tcW w:w="1298" w:type="dxa"/>
            <w:hideMark/>
          </w:tcPr>
          <w:p w14:paraId="35C71092" w14:textId="1FF2FD61" w:rsidR="00255FED" w:rsidRPr="00255FED" w:rsidRDefault="00255FED" w:rsidP="00B659B8">
            <w:pPr>
              <w:spacing w:after="60" w:line="240" w:lineRule="auto"/>
              <w:rPr>
                <w:sz w:val="20"/>
                <w:szCs w:val="20"/>
                <w:lang w:eastAsia="en-US"/>
              </w:rPr>
            </w:pPr>
            <w:r w:rsidRPr="00255FED">
              <w:rPr>
                <w:sz w:val="20"/>
                <w:szCs w:val="20"/>
                <w:lang w:val="de-DE" w:eastAsia="en-US"/>
              </w:rPr>
              <w:t>RTS</w:t>
            </w:r>
          </w:p>
        </w:tc>
        <w:tc>
          <w:tcPr>
            <w:tcW w:w="4026" w:type="dxa"/>
            <w:hideMark/>
          </w:tcPr>
          <w:p w14:paraId="30D377B3" w14:textId="56CAE16D" w:rsidR="0069307D" w:rsidRPr="00255FED" w:rsidRDefault="00CE33D5" w:rsidP="00B659B8">
            <w:pPr>
              <w:numPr>
                <w:ilvl w:val="0"/>
                <w:numId w:val="6"/>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Simple</w:t>
            </w:r>
            <w:r w:rsidR="00E575DB">
              <w:rPr>
                <w:sz w:val="20"/>
                <w:szCs w:val="20"/>
                <w:lang w:eastAsia="en-US"/>
              </w:rPr>
              <w:t>r</w:t>
            </w:r>
            <w:r w:rsidRPr="00255FED">
              <w:rPr>
                <w:sz w:val="20"/>
                <w:szCs w:val="20"/>
                <w:lang w:eastAsia="en-US"/>
              </w:rPr>
              <w:t xml:space="preserve"> setup with clear cost advantage</w:t>
            </w:r>
            <w:r w:rsidR="00CC4FF7">
              <w:rPr>
                <w:sz w:val="20"/>
                <w:szCs w:val="20"/>
                <w:lang w:eastAsia="en-US"/>
              </w:rPr>
              <w:t>.</w:t>
            </w:r>
          </w:p>
          <w:p w14:paraId="46CA2CE0" w14:textId="473F73E0" w:rsidR="00B659B8" w:rsidRDefault="00B659B8" w:rsidP="00B659B8">
            <w:pPr>
              <w:numPr>
                <w:ilvl w:val="0"/>
                <w:numId w:val="6"/>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Pr>
                <w:sz w:val="20"/>
                <w:szCs w:val="20"/>
                <w:lang w:eastAsia="en-US"/>
              </w:rPr>
              <w:t>QZ is only dependent on the measurement distance and the ri</w:t>
            </w:r>
            <w:r w:rsidR="00574824">
              <w:rPr>
                <w:sz w:val="20"/>
                <w:szCs w:val="20"/>
                <w:lang w:eastAsia="en-US"/>
              </w:rPr>
              <w:t>pple performance of the chamber.</w:t>
            </w:r>
          </w:p>
          <w:p w14:paraId="0D2057DB" w14:textId="2792D38A" w:rsidR="0069307D" w:rsidRDefault="00CE33D5" w:rsidP="00B659B8">
            <w:pPr>
              <w:numPr>
                <w:ilvl w:val="0"/>
                <w:numId w:val="6"/>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Better emulates how the UE perceives the channel model as the UE pattern is convoluted with the channel model inside the baseband emulator.</w:t>
            </w:r>
          </w:p>
          <w:p w14:paraId="3BA3CC85" w14:textId="57E2BC51" w:rsidR="00CC4FF7" w:rsidRPr="00255FED" w:rsidRDefault="00CC4FF7" w:rsidP="00B659B8">
            <w:pPr>
              <w:numPr>
                <w:ilvl w:val="0"/>
                <w:numId w:val="6"/>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Pr>
                <w:sz w:val="20"/>
                <w:szCs w:val="20"/>
                <w:lang w:eastAsia="en-US"/>
              </w:rPr>
              <w:t>No need for physical repositioning to test on different DUT orientations (i.e. DMP, DML, DMSU).</w:t>
            </w:r>
          </w:p>
        </w:tc>
        <w:tc>
          <w:tcPr>
            <w:tcW w:w="4026" w:type="dxa"/>
            <w:hideMark/>
          </w:tcPr>
          <w:p w14:paraId="15E9D087" w14:textId="2A510C51" w:rsidR="0069307D" w:rsidRPr="00255FED" w:rsidRDefault="00CE33D5" w:rsidP="00B659B8">
            <w:pPr>
              <w:numPr>
                <w:ilvl w:val="0"/>
                <w:numId w:val="6"/>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255FED">
              <w:rPr>
                <w:sz w:val="20"/>
                <w:szCs w:val="20"/>
                <w:lang w:eastAsia="en-US"/>
              </w:rPr>
              <w:t>Need access to ATF.</w:t>
            </w:r>
          </w:p>
          <w:p w14:paraId="5DB1D8ED" w14:textId="68854A60" w:rsidR="0069307D" w:rsidRPr="00DE17EB" w:rsidRDefault="00CE33D5" w:rsidP="00B659B8">
            <w:pPr>
              <w:numPr>
                <w:ilvl w:val="0"/>
                <w:numId w:val="6"/>
              </w:numPr>
              <w:spacing w:after="60" w:line="240" w:lineRule="auto"/>
              <w:cnfStyle w:val="000000000000" w:firstRow="0" w:lastRow="0" w:firstColumn="0" w:lastColumn="0" w:oddVBand="0" w:evenVBand="0" w:oddHBand="0" w:evenHBand="0" w:firstRowFirstColumn="0" w:firstRowLastColumn="0" w:lastRowFirstColumn="0" w:lastRowLastColumn="0"/>
              <w:rPr>
                <w:sz w:val="20"/>
                <w:szCs w:val="20"/>
                <w:lang w:eastAsia="en-US"/>
              </w:rPr>
            </w:pPr>
            <w:r w:rsidRPr="00DE17EB">
              <w:rPr>
                <w:sz w:val="20"/>
                <w:szCs w:val="20"/>
                <w:lang w:eastAsia="en-US"/>
              </w:rPr>
              <w:t>Requires a measurement</w:t>
            </w:r>
            <w:r w:rsidR="00DE17EB" w:rsidRPr="00DE17EB">
              <w:rPr>
                <w:sz w:val="20"/>
                <w:szCs w:val="20"/>
                <w:lang w:eastAsia="en-US"/>
              </w:rPr>
              <w:t xml:space="preserve"> in 2 steps.</w:t>
            </w:r>
          </w:p>
        </w:tc>
      </w:tr>
    </w:tbl>
    <w:p w14:paraId="369858DB" w14:textId="53A4A6A6" w:rsidR="00255FED" w:rsidRDefault="00255FED" w:rsidP="00F71FBC">
      <w:pPr>
        <w:rPr>
          <w:lang w:eastAsia="en-US"/>
        </w:rPr>
      </w:pPr>
    </w:p>
    <w:p w14:paraId="6E9A18C6" w14:textId="5B24ABB7" w:rsidR="00A903F1" w:rsidRDefault="00A903F1" w:rsidP="00A903F1">
      <w:pPr>
        <w:jc w:val="both"/>
        <w:rPr>
          <w:lang w:eastAsia="en-US"/>
        </w:rPr>
      </w:pPr>
      <w:r>
        <w:rPr>
          <w:lang w:eastAsia="en-US"/>
        </w:rPr>
        <w:t>Also during last RAN4 meeting, it was agreed to define a per branch relative phase UE measurement for NR like RSARP for LTE in TS 36.509 and extend the applicability of SS_RSRPB and the new per branch relative phase measurement to FR1. Therefore, RTS methodology becomes much more attractive and easier to optimize.</w:t>
      </w:r>
    </w:p>
    <w:p w14:paraId="50D84CE0" w14:textId="07A3FD7D" w:rsidR="00C16386" w:rsidRDefault="00C16386">
      <w:pPr>
        <w:spacing w:after="0" w:line="240" w:lineRule="auto"/>
        <w:rPr>
          <w:lang w:eastAsia="en-US"/>
        </w:rPr>
      </w:pPr>
    </w:p>
    <w:bookmarkEnd w:id="4"/>
    <w:bookmarkEnd w:id="5"/>
    <w:p w14:paraId="6A30F3C3" w14:textId="13E25932" w:rsidR="00EE0AC3" w:rsidRPr="00DE4417" w:rsidRDefault="00F71811" w:rsidP="00EE0AC3">
      <w:pPr>
        <w:pStyle w:val="Heading1"/>
        <w:rPr>
          <w:rFonts w:cs="Arial"/>
        </w:rPr>
      </w:pPr>
      <w:r w:rsidRPr="00DE4417">
        <w:rPr>
          <w:rFonts w:cs="Arial"/>
        </w:rPr>
        <w:t>Proposal</w:t>
      </w:r>
    </w:p>
    <w:p w14:paraId="118751E6" w14:textId="33937CC1" w:rsidR="00F5337A" w:rsidRDefault="00F5337A" w:rsidP="00C16386">
      <w:bookmarkStart w:id="6" w:name="_Ref473660868"/>
      <w:bookmarkStart w:id="7" w:name="_Ref473660708"/>
      <w:bookmarkStart w:id="8" w:name="OLE_LINK6"/>
      <w:bookmarkStart w:id="9" w:name="OLE_LINK7"/>
      <w:r>
        <w:t>The following proposal is made in this contribution:</w:t>
      </w:r>
    </w:p>
    <w:p w14:paraId="3873E421" w14:textId="4DFA31B4" w:rsidR="00C16386" w:rsidRPr="00552DCB" w:rsidRDefault="00F5337A" w:rsidP="00C16386">
      <w:pPr>
        <w:rPr>
          <w:b/>
          <w:lang w:eastAsia="en-US"/>
        </w:rPr>
      </w:pPr>
      <w:r>
        <w:rPr>
          <w:b/>
          <w:lang w:eastAsia="en-US"/>
        </w:rPr>
        <w:t xml:space="preserve">Proposal: </w:t>
      </w:r>
      <w:r w:rsidR="00255FED" w:rsidRPr="00F5337A">
        <w:rPr>
          <w:lang w:eastAsia="en-US"/>
        </w:rPr>
        <w:t>Prioritize the optimization of RTS methodology</w:t>
      </w:r>
      <w:r w:rsidR="00A903F1" w:rsidRPr="00F5337A">
        <w:rPr>
          <w:lang w:eastAsia="en-US"/>
        </w:rPr>
        <w:t xml:space="preserve"> to NR FR1</w:t>
      </w:r>
      <w:r w:rsidR="00255FED" w:rsidRPr="00F5337A">
        <w:rPr>
          <w:lang w:eastAsia="en-US"/>
        </w:rPr>
        <w:t xml:space="preserve"> in the work</w:t>
      </w:r>
      <w:r w:rsidR="00A903F1" w:rsidRPr="00F5337A">
        <w:rPr>
          <w:lang w:eastAsia="en-US"/>
        </w:rPr>
        <w:t xml:space="preserve"> </w:t>
      </w:r>
      <w:r w:rsidR="00255FED" w:rsidRPr="00F5337A">
        <w:rPr>
          <w:lang w:eastAsia="en-US"/>
        </w:rPr>
        <w:t>plan</w:t>
      </w:r>
      <w:r w:rsidR="00A903F1" w:rsidRPr="00F5337A">
        <w:rPr>
          <w:lang w:eastAsia="en-US"/>
        </w:rPr>
        <w:t>.</w:t>
      </w:r>
    </w:p>
    <w:p w14:paraId="1559997D" w14:textId="0679C576" w:rsidR="00030A7F" w:rsidRPr="00584EC8" w:rsidRDefault="00030A7F" w:rsidP="00030A7F">
      <w:pPr>
        <w:pStyle w:val="Heading1"/>
        <w:numPr>
          <w:ilvl w:val="0"/>
          <w:numId w:val="0"/>
        </w:numPr>
        <w:ind w:left="432" w:hanging="432"/>
        <w:rPr>
          <w:rFonts w:cs="Arial"/>
        </w:rPr>
      </w:pPr>
      <w:r w:rsidRPr="00584EC8">
        <w:rPr>
          <w:rFonts w:cs="Arial"/>
        </w:rPr>
        <w:t>References</w:t>
      </w:r>
    </w:p>
    <w:bookmarkEnd w:id="6"/>
    <w:bookmarkEnd w:id="7"/>
    <w:bookmarkEnd w:id="8"/>
    <w:bookmarkEnd w:id="9"/>
    <w:p w14:paraId="300E6986" w14:textId="497BD917" w:rsidR="001A00C4" w:rsidRPr="00584EC8" w:rsidRDefault="00584EC8" w:rsidP="00584EC8">
      <w:pPr>
        <w:pStyle w:val="ListParagraph"/>
        <w:numPr>
          <w:ilvl w:val="0"/>
          <w:numId w:val="4"/>
        </w:numPr>
        <w:spacing w:after="0" w:line="240" w:lineRule="auto"/>
        <w:rPr>
          <w:rFonts w:ascii="Arial" w:hAnsi="Arial" w:cs="Arial"/>
          <w:lang w:val="en-GB"/>
        </w:rPr>
      </w:pPr>
      <w:r>
        <w:rPr>
          <w:rFonts w:ascii="Arial" w:hAnsi="Arial" w:cs="Arial"/>
          <w:lang w:val="en-GB"/>
        </w:rPr>
        <w:t xml:space="preserve">TR </w:t>
      </w:r>
      <w:r w:rsidR="001A00C4" w:rsidRPr="00584EC8">
        <w:rPr>
          <w:rFonts w:ascii="Arial" w:hAnsi="Arial" w:cs="Arial"/>
          <w:lang w:val="en-GB"/>
        </w:rPr>
        <w:t>37.977</w:t>
      </w:r>
      <w:r>
        <w:rPr>
          <w:rFonts w:ascii="Arial" w:hAnsi="Arial" w:cs="Arial"/>
          <w:lang w:val="en-GB"/>
        </w:rPr>
        <w:t>, “</w:t>
      </w:r>
      <w:r w:rsidRPr="00584EC8">
        <w:rPr>
          <w:rFonts w:ascii="Arial" w:hAnsi="Arial" w:cs="Arial"/>
          <w:lang w:val="en-GB"/>
        </w:rPr>
        <w:t>Universal Terrestrial Radio Access (UTRA) and Evolved Universal Terrestrial Radio Access (E-UTRA); Verification of radiated multi-antenna reception performance of User Equipment (UE)</w:t>
      </w:r>
      <w:r>
        <w:rPr>
          <w:rFonts w:ascii="Arial" w:hAnsi="Arial" w:cs="Arial"/>
          <w:lang w:val="en-GB"/>
        </w:rPr>
        <w:t>”, v15.0.0 (2018-10)</w:t>
      </w:r>
    </w:p>
    <w:p w14:paraId="03511319" w14:textId="3D856D68" w:rsidR="001A00C4" w:rsidRPr="00584EC8" w:rsidRDefault="00584EC8" w:rsidP="00584EC8">
      <w:pPr>
        <w:pStyle w:val="ListParagraph"/>
        <w:numPr>
          <w:ilvl w:val="0"/>
          <w:numId w:val="4"/>
        </w:numPr>
        <w:spacing w:after="0" w:line="240" w:lineRule="auto"/>
        <w:rPr>
          <w:rFonts w:ascii="Arial" w:hAnsi="Arial" w:cs="Arial"/>
          <w:lang w:val="en-GB"/>
        </w:rPr>
      </w:pPr>
      <w:r>
        <w:rPr>
          <w:rFonts w:ascii="Arial" w:hAnsi="Arial" w:cs="Arial"/>
          <w:lang w:val="en-GB"/>
        </w:rPr>
        <w:t xml:space="preserve">TS </w:t>
      </w:r>
      <w:r w:rsidR="001A00C4" w:rsidRPr="00584EC8">
        <w:rPr>
          <w:rFonts w:ascii="Arial" w:hAnsi="Arial" w:cs="Arial"/>
          <w:lang w:val="en-GB"/>
        </w:rPr>
        <w:t>37.544</w:t>
      </w:r>
      <w:r>
        <w:rPr>
          <w:rFonts w:ascii="Arial" w:hAnsi="Arial" w:cs="Arial"/>
          <w:lang w:val="en-GB"/>
        </w:rPr>
        <w:t>, “</w:t>
      </w:r>
      <w:r w:rsidRPr="00584EC8">
        <w:rPr>
          <w:rFonts w:ascii="Arial" w:hAnsi="Arial" w:cs="Arial"/>
          <w:lang w:val="en-GB"/>
        </w:rPr>
        <w:t>Universal Terrestrial Radio Access (UTRA) and Evolved UTRA (E-UTRA); User Equipment (UE) Over The Air (OTA) performance; Conformance testing</w:t>
      </w:r>
      <w:r>
        <w:rPr>
          <w:rFonts w:ascii="Arial" w:hAnsi="Arial" w:cs="Arial"/>
          <w:lang w:val="en-GB"/>
        </w:rPr>
        <w:t>”, v14.6.0 (2018-06)</w:t>
      </w:r>
    </w:p>
    <w:p w14:paraId="3874F5A4" w14:textId="298BBFB7" w:rsidR="008D6E94" w:rsidRPr="00584EC8" w:rsidRDefault="008D6E94" w:rsidP="008D6E94">
      <w:pPr>
        <w:pStyle w:val="ListParagraph"/>
        <w:numPr>
          <w:ilvl w:val="0"/>
          <w:numId w:val="4"/>
        </w:numPr>
        <w:spacing w:after="0" w:line="240" w:lineRule="auto"/>
        <w:rPr>
          <w:rFonts w:ascii="Arial" w:hAnsi="Arial" w:cs="Arial"/>
          <w:lang w:val="en-GB"/>
        </w:rPr>
      </w:pPr>
      <w:r w:rsidRPr="00584EC8">
        <w:rPr>
          <w:rFonts w:ascii="Arial" w:hAnsi="Arial" w:cs="Arial"/>
          <w:lang w:val="en-GB"/>
        </w:rPr>
        <w:t>RP-181402, “Study on radiated metrics and test methodology for the verification of multi-antenna reception performance of NR UEs”, CATR, OPPO, Samsung, 3GPP RAN #80, June 2018</w:t>
      </w:r>
    </w:p>
    <w:p w14:paraId="3FF5548C" w14:textId="129C7AED" w:rsidR="00386FCF" w:rsidRPr="00584EC8" w:rsidRDefault="00386FCF" w:rsidP="008D6E94">
      <w:pPr>
        <w:pStyle w:val="ListParagraph"/>
        <w:numPr>
          <w:ilvl w:val="0"/>
          <w:numId w:val="4"/>
        </w:numPr>
        <w:spacing w:after="0" w:line="240" w:lineRule="auto"/>
        <w:rPr>
          <w:rFonts w:ascii="Arial" w:hAnsi="Arial" w:cs="Arial"/>
          <w:lang w:val="en-GB"/>
        </w:rPr>
      </w:pPr>
      <w:r w:rsidRPr="00584EC8">
        <w:rPr>
          <w:rFonts w:ascii="Arial" w:hAnsi="Arial" w:cs="Arial"/>
          <w:lang w:val="en-GB"/>
        </w:rPr>
        <w:lastRenderedPageBreak/>
        <w:t>R4-1813563</w:t>
      </w:r>
      <w:r w:rsidR="00584EC8">
        <w:rPr>
          <w:rFonts w:ascii="Arial" w:hAnsi="Arial" w:cs="Arial"/>
          <w:lang w:val="en-GB"/>
        </w:rPr>
        <w:t>, “</w:t>
      </w:r>
      <w:r w:rsidRPr="00584EC8">
        <w:rPr>
          <w:rFonts w:ascii="Arial" w:hAnsi="Arial" w:cs="Arial"/>
          <w:lang w:val="en-GB"/>
        </w:rPr>
        <w:t>Work plan for Rel-16 NR MIMO OTA SI</w:t>
      </w:r>
      <w:r w:rsidR="00584EC8">
        <w:rPr>
          <w:rFonts w:ascii="Arial" w:hAnsi="Arial" w:cs="Arial"/>
          <w:lang w:val="en-GB"/>
        </w:rPr>
        <w:t xml:space="preserve">”, </w:t>
      </w:r>
      <w:r w:rsidRPr="00584EC8">
        <w:rPr>
          <w:rFonts w:ascii="Arial" w:hAnsi="Arial" w:cs="Arial"/>
          <w:lang w:val="en-US"/>
        </w:rPr>
        <w:t>CATR, OPPO, Samsung</w:t>
      </w:r>
      <w:r w:rsidR="00584EC8">
        <w:rPr>
          <w:rFonts w:ascii="Arial" w:hAnsi="Arial" w:cs="Arial"/>
          <w:lang w:val="en-US"/>
        </w:rPr>
        <w:t>, 3GPP RAN4#88bis, October 2018</w:t>
      </w:r>
    </w:p>
    <w:p w14:paraId="006987B2" w14:textId="77777777" w:rsidR="00F5337A" w:rsidRPr="00584EC8" w:rsidRDefault="00386FCF" w:rsidP="00F5337A">
      <w:pPr>
        <w:pStyle w:val="ListParagraph"/>
        <w:numPr>
          <w:ilvl w:val="0"/>
          <w:numId w:val="4"/>
        </w:numPr>
        <w:spacing w:after="0" w:line="240" w:lineRule="auto"/>
        <w:rPr>
          <w:rFonts w:ascii="Arial" w:hAnsi="Arial" w:cs="Arial"/>
          <w:lang w:val="en-GB"/>
        </w:rPr>
      </w:pPr>
      <w:r w:rsidRPr="00584EC8">
        <w:rPr>
          <w:rFonts w:ascii="Arial" w:hAnsi="Arial" w:cs="Arial"/>
          <w:lang w:val="en-GB"/>
        </w:rPr>
        <w:t>R4-1813603</w:t>
      </w:r>
      <w:r w:rsidR="00F5337A">
        <w:rPr>
          <w:rFonts w:ascii="Arial" w:hAnsi="Arial" w:cs="Arial"/>
          <w:lang w:val="en-GB"/>
        </w:rPr>
        <w:t>, “</w:t>
      </w:r>
      <w:r w:rsidRPr="00584EC8">
        <w:rPr>
          <w:rFonts w:ascii="Arial" w:hAnsi="Arial" w:cs="Arial"/>
          <w:lang w:val="en-GB"/>
        </w:rPr>
        <w:t>Priorities for new SI on radiated metrics and testability</w:t>
      </w:r>
      <w:r w:rsidR="00F5337A">
        <w:rPr>
          <w:rFonts w:ascii="Arial" w:hAnsi="Arial" w:cs="Arial"/>
          <w:lang w:val="en-GB"/>
        </w:rPr>
        <w:t xml:space="preserve">”, </w:t>
      </w:r>
      <w:proofErr w:type="spellStart"/>
      <w:r w:rsidRPr="00584EC8">
        <w:rPr>
          <w:rFonts w:ascii="Arial" w:hAnsi="Arial" w:cs="Arial"/>
          <w:lang w:val="en-GB"/>
        </w:rPr>
        <w:t>Keysight</w:t>
      </w:r>
      <w:proofErr w:type="spellEnd"/>
      <w:r w:rsidR="00F5337A">
        <w:rPr>
          <w:rFonts w:ascii="Arial" w:hAnsi="Arial" w:cs="Arial"/>
          <w:lang w:val="en-GB"/>
        </w:rPr>
        <w:t xml:space="preserve">, </w:t>
      </w:r>
      <w:r w:rsidR="00F5337A">
        <w:rPr>
          <w:rFonts w:ascii="Arial" w:hAnsi="Arial" w:cs="Arial"/>
          <w:lang w:val="en-US"/>
        </w:rPr>
        <w:t>3GPP RAN4#88bis, October 2018</w:t>
      </w:r>
    </w:p>
    <w:p w14:paraId="5DA5AB76" w14:textId="77777777" w:rsidR="00F5337A" w:rsidRPr="00584EC8" w:rsidRDefault="00386FCF" w:rsidP="00F5337A">
      <w:pPr>
        <w:pStyle w:val="ListParagraph"/>
        <w:numPr>
          <w:ilvl w:val="0"/>
          <w:numId w:val="4"/>
        </w:numPr>
        <w:spacing w:after="0" w:line="240" w:lineRule="auto"/>
        <w:rPr>
          <w:rFonts w:ascii="Arial" w:hAnsi="Arial" w:cs="Arial"/>
          <w:lang w:val="en-GB"/>
        </w:rPr>
      </w:pPr>
      <w:r w:rsidRPr="00584EC8">
        <w:rPr>
          <w:rFonts w:ascii="Arial" w:hAnsi="Arial" w:cs="Arial"/>
          <w:lang w:val="en-GB"/>
        </w:rPr>
        <w:t>R4-1812331</w:t>
      </w:r>
      <w:r w:rsidR="00F5337A">
        <w:rPr>
          <w:rFonts w:ascii="Arial" w:hAnsi="Arial" w:cs="Arial"/>
          <w:lang w:val="en-GB"/>
        </w:rPr>
        <w:t>, “</w:t>
      </w:r>
      <w:r w:rsidRPr="00584EC8">
        <w:rPr>
          <w:rFonts w:ascii="Arial" w:hAnsi="Arial" w:cs="Arial"/>
          <w:lang w:val="en-GB"/>
        </w:rPr>
        <w:t>Discussion on the differences between LTE MIMO OTA and NR MIMO OTA</w:t>
      </w:r>
      <w:r w:rsidR="00F5337A">
        <w:rPr>
          <w:rFonts w:ascii="Arial" w:hAnsi="Arial" w:cs="Arial"/>
          <w:lang w:val="en-GB"/>
        </w:rPr>
        <w:t xml:space="preserve">”, </w:t>
      </w:r>
      <w:r w:rsidR="00F5337A" w:rsidRPr="00F5337A">
        <w:rPr>
          <w:rFonts w:ascii="Arial" w:hAnsi="Arial" w:cs="Arial"/>
          <w:lang w:val="en-GB"/>
        </w:rPr>
        <w:t xml:space="preserve">Huawei, </w:t>
      </w:r>
      <w:proofErr w:type="spellStart"/>
      <w:r w:rsidR="00F5337A" w:rsidRPr="00F5337A">
        <w:rPr>
          <w:rFonts w:ascii="Arial" w:hAnsi="Arial" w:cs="Arial"/>
          <w:lang w:val="en-GB"/>
        </w:rPr>
        <w:t>HiSilicon</w:t>
      </w:r>
      <w:proofErr w:type="spellEnd"/>
      <w:r w:rsidR="00F5337A">
        <w:rPr>
          <w:rFonts w:ascii="Arial" w:hAnsi="Arial" w:cs="Arial"/>
          <w:lang w:val="en-GB"/>
        </w:rPr>
        <w:t xml:space="preserve">, </w:t>
      </w:r>
      <w:r w:rsidR="00F5337A">
        <w:rPr>
          <w:rFonts w:ascii="Arial" w:hAnsi="Arial" w:cs="Arial"/>
          <w:lang w:val="en-US"/>
        </w:rPr>
        <w:t>3GPP RAN4#88bis, October 2018</w:t>
      </w:r>
    </w:p>
    <w:p w14:paraId="2C383593" w14:textId="11DFABA6" w:rsidR="00386FCF" w:rsidRPr="00584EC8" w:rsidRDefault="00386FCF" w:rsidP="00CE33D5">
      <w:pPr>
        <w:pStyle w:val="ListParagraph"/>
        <w:numPr>
          <w:ilvl w:val="0"/>
          <w:numId w:val="4"/>
        </w:numPr>
        <w:spacing w:after="0" w:line="240" w:lineRule="auto"/>
        <w:rPr>
          <w:rFonts w:ascii="Arial" w:hAnsi="Arial" w:cs="Arial"/>
          <w:lang w:val="en-GB"/>
        </w:rPr>
      </w:pPr>
      <w:r w:rsidRPr="00584EC8">
        <w:rPr>
          <w:rFonts w:ascii="Arial" w:hAnsi="Arial" w:cs="Arial"/>
          <w:lang w:val="en-GB"/>
        </w:rPr>
        <w:t>R4-1813570</w:t>
      </w:r>
      <w:r w:rsidR="00F5337A">
        <w:rPr>
          <w:rFonts w:ascii="Arial" w:hAnsi="Arial" w:cs="Arial"/>
          <w:lang w:val="en-GB"/>
        </w:rPr>
        <w:t>, “</w:t>
      </w:r>
      <w:r w:rsidRPr="00584EC8">
        <w:rPr>
          <w:rFonts w:ascii="Arial" w:hAnsi="Arial" w:cs="Arial"/>
          <w:lang w:val="en-GB"/>
        </w:rPr>
        <w:t>On test methods for NR MIMO OTA</w:t>
      </w:r>
      <w:r w:rsidR="00F5337A">
        <w:rPr>
          <w:rFonts w:ascii="Arial" w:hAnsi="Arial" w:cs="Arial"/>
          <w:lang w:val="en-GB"/>
        </w:rPr>
        <w:t xml:space="preserve">”, </w:t>
      </w:r>
      <w:r w:rsidRPr="00F5337A">
        <w:rPr>
          <w:rFonts w:ascii="Arial" w:hAnsi="Arial" w:cs="Arial"/>
          <w:lang w:val="en-US"/>
        </w:rPr>
        <w:t>CATR,SAICT</w:t>
      </w:r>
      <w:r w:rsidR="00F5337A">
        <w:rPr>
          <w:rFonts w:ascii="Arial" w:hAnsi="Arial" w:cs="Arial"/>
          <w:lang w:val="en-US"/>
        </w:rPr>
        <w:t>, 3GPP RAN4#88bis, October 2018</w:t>
      </w:r>
    </w:p>
    <w:p w14:paraId="4AD260CD" w14:textId="7C5AAC85" w:rsidR="00386FCF" w:rsidRPr="00584EC8" w:rsidRDefault="00386FCF" w:rsidP="00CE33D5">
      <w:pPr>
        <w:pStyle w:val="ListParagraph"/>
        <w:numPr>
          <w:ilvl w:val="0"/>
          <w:numId w:val="4"/>
        </w:numPr>
        <w:spacing w:after="0" w:line="240" w:lineRule="auto"/>
        <w:rPr>
          <w:rFonts w:ascii="Arial" w:hAnsi="Arial" w:cs="Arial"/>
          <w:lang w:val="en-GB"/>
        </w:rPr>
      </w:pPr>
      <w:r w:rsidRPr="00584EC8">
        <w:rPr>
          <w:rFonts w:ascii="Arial" w:hAnsi="Arial" w:cs="Arial"/>
          <w:lang w:val="en-GB"/>
        </w:rPr>
        <w:t>R4-1813600</w:t>
      </w:r>
      <w:r w:rsidR="00F5337A">
        <w:rPr>
          <w:rFonts w:ascii="Arial" w:hAnsi="Arial" w:cs="Arial"/>
          <w:lang w:val="en-GB"/>
        </w:rPr>
        <w:t>, “</w:t>
      </w:r>
      <w:r w:rsidRPr="00584EC8">
        <w:rPr>
          <w:rFonts w:ascii="Arial" w:hAnsi="Arial" w:cs="Arial"/>
          <w:lang w:val="en-GB"/>
        </w:rPr>
        <w:t>Antenna Test Function (ATF) support for NR</w:t>
      </w:r>
      <w:r w:rsidR="00F5337A">
        <w:rPr>
          <w:rFonts w:ascii="Arial" w:hAnsi="Arial" w:cs="Arial"/>
          <w:lang w:val="en-GB"/>
        </w:rPr>
        <w:t xml:space="preserve">”, </w:t>
      </w:r>
      <w:r w:rsidRPr="00584EC8">
        <w:rPr>
          <w:rFonts w:ascii="Arial" w:hAnsi="Arial" w:cs="Arial"/>
          <w:lang w:val="en-GB"/>
        </w:rPr>
        <w:tab/>
      </w:r>
      <w:proofErr w:type="spellStart"/>
      <w:r w:rsidRPr="00584EC8">
        <w:rPr>
          <w:rFonts w:ascii="Arial" w:hAnsi="Arial" w:cs="Arial"/>
          <w:lang w:val="en-GB"/>
        </w:rPr>
        <w:t>Keysight</w:t>
      </w:r>
      <w:proofErr w:type="spellEnd"/>
      <w:r w:rsidR="00F5337A">
        <w:rPr>
          <w:rFonts w:ascii="Arial" w:hAnsi="Arial" w:cs="Arial"/>
          <w:lang w:val="en-GB"/>
        </w:rPr>
        <w:t xml:space="preserve">, </w:t>
      </w:r>
      <w:r w:rsidR="00F5337A">
        <w:rPr>
          <w:rFonts w:ascii="Arial" w:hAnsi="Arial" w:cs="Arial"/>
          <w:lang w:val="en-US"/>
        </w:rPr>
        <w:t>3GPP RAN4#88bis, October 2018</w:t>
      </w:r>
    </w:p>
    <w:p w14:paraId="24E1EC1F" w14:textId="78A26F69" w:rsidR="00E40587" w:rsidRPr="00E40587" w:rsidRDefault="00E40587" w:rsidP="00E40587">
      <w:pPr>
        <w:pStyle w:val="ListParagraph"/>
        <w:numPr>
          <w:ilvl w:val="0"/>
          <w:numId w:val="4"/>
        </w:numPr>
        <w:spacing w:after="0" w:line="240" w:lineRule="auto"/>
        <w:rPr>
          <w:rFonts w:ascii="Arial" w:hAnsi="Arial" w:cs="Arial"/>
          <w:lang w:val="en-GB"/>
        </w:rPr>
      </w:pPr>
      <w:r>
        <w:rPr>
          <w:rFonts w:ascii="Arial" w:hAnsi="Arial" w:cs="Arial"/>
          <w:lang w:val="en-GB"/>
        </w:rPr>
        <w:t>R4-1813567, “</w:t>
      </w:r>
      <w:r w:rsidR="00255FED" w:rsidRPr="00584EC8">
        <w:rPr>
          <w:rFonts w:ascii="Arial" w:hAnsi="Arial" w:cs="Arial"/>
          <w:lang w:val="en-GB"/>
        </w:rPr>
        <w:t>NR MIMO OTA Ad-hoc meeting notes</w:t>
      </w:r>
      <w:r>
        <w:rPr>
          <w:rFonts w:ascii="Arial" w:hAnsi="Arial" w:cs="Arial"/>
          <w:lang w:val="en-GB"/>
        </w:rPr>
        <w:t xml:space="preserve">”, </w:t>
      </w:r>
      <w:r w:rsidR="00255FED" w:rsidRPr="00E40587">
        <w:rPr>
          <w:rFonts w:ascii="Arial" w:hAnsi="Arial" w:cs="Arial"/>
          <w:lang w:val="en-US"/>
        </w:rPr>
        <w:t>CATR</w:t>
      </w:r>
      <w:r>
        <w:rPr>
          <w:rFonts w:ascii="Arial" w:hAnsi="Arial" w:cs="Arial"/>
          <w:lang w:val="en-US"/>
        </w:rPr>
        <w:t>, 3GPP RAN4#88bis, October 2018</w:t>
      </w:r>
    </w:p>
    <w:sectPr w:rsidR="00E40587" w:rsidRPr="00E4058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54799" w14:textId="77777777" w:rsidR="000433BC" w:rsidRDefault="000433BC" w:rsidP="00371D7D">
      <w:r>
        <w:separator/>
      </w:r>
    </w:p>
  </w:endnote>
  <w:endnote w:type="continuationSeparator" w:id="0">
    <w:p w14:paraId="1C43B7F8" w14:textId="77777777" w:rsidR="000433BC" w:rsidRDefault="000433B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7F9601A"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47346C">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30468" w14:textId="77777777" w:rsidR="000433BC" w:rsidRDefault="000433BC" w:rsidP="00371D7D">
      <w:r>
        <w:separator/>
      </w:r>
    </w:p>
  </w:footnote>
  <w:footnote w:type="continuationSeparator" w:id="0">
    <w:p w14:paraId="3524A462" w14:textId="77777777" w:rsidR="000433BC" w:rsidRDefault="000433B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9"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8"/>
  </w:num>
  <w:num w:numId="2">
    <w:abstractNumId w:val="13"/>
  </w:num>
  <w:num w:numId="3">
    <w:abstractNumId w:val="1"/>
  </w:num>
  <w:num w:numId="4">
    <w:abstractNumId w:val="4"/>
  </w:num>
  <w:num w:numId="5">
    <w:abstractNumId w:val="6"/>
  </w:num>
  <w:num w:numId="6">
    <w:abstractNumId w:val="3"/>
  </w:num>
  <w:num w:numId="7">
    <w:abstractNumId w:val="10"/>
  </w:num>
  <w:num w:numId="8">
    <w:abstractNumId w:val="1"/>
  </w:num>
  <w:num w:numId="9">
    <w:abstractNumId w:val="2"/>
  </w:num>
  <w:num w:numId="10">
    <w:abstractNumId w:val="11"/>
  </w:num>
  <w:num w:numId="11">
    <w:abstractNumId w:val="7"/>
  </w:num>
  <w:num w:numId="12">
    <w:abstractNumId w:val="12"/>
  </w:num>
  <w:num w:numId="13">
    <w:abstractNumId w:val="9"/>
  </w:num>
  <w:num w:numId="14">
    <w:abstractNumId w:val="0"/>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33BC"/>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296"/>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7BB6"/>
    <w:rsid w:val="00100D39"/>
    <w:rsid w:val="0010446A"/>
    <w:rsid w:val="00105C45"/>
    <w:rsid w:val="0010792C"/>
    <w:rsid w:val="00110B13"/>
    <w:rsid w:val="001114C1"/>
    <w:rsid w:val="00112164"/>
    <w:rsid w:val="001137DA"/>
    <w:rsid w:val="00113DED"/>
    <w:rsid w:val="0011436A"/>
    <w:rsid w:val="001147B0"/>
    <w:rsid w:val="00114995"/>
    <w:rsid w:val="00116DFF"/>
    <w:rsid w:val="001178F0"/>
    <w:rsid w:val="001179E4"/>
    <w:rsid w:val="00117F9C"/>
    <w:rsid w:val="00123745"/>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6658"/>
    <w:rsid w:val="00176791"/>
    <w:rsid w:val="00180494"/>
    <w:rsid w:val="001810A2"/>
    <w:rsid w:val="00184003"/>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49D"/>
    <w:rsid w:val="00270D26"/>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A4F"/>
    <w:rsid w:val="002C48E9"/>
    <w:rsid w:val="002C5928"/>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A5C"/>
    <w:rsid w:val="003321C2"/>
    <w:rsid w:val="00332D69"/>
    <w:rsid w:val="003344C4"/>
    <w:rsid w:val="00334F04"/>
    <w:rsid w:val="003434B3"/>
    <w:rsid w:val="00344B2B"/>
    <w:rsid w:val="0035204A"/>
    <w:rsid w:val="0036038D"/>
    <w:rsid w:val="003607C5"/>
    <w:rsid w:val="003608E0"/>
    <w:rsid w:val="00362E01"/>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FCF"/>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123F"/>
    <w:rsid w:val="00452D55"/>
    <w:rsid w:val="00455988"/>
    <w:rsid w:val="00457EE8"/>
    <w:rsid w:val="00460804"/>
    <w:rsid w:val="004614C5"/>
    <w:rsid w:val="0046181B"/>
    <w:rsid w:val="0046280F"/>
    <w:rsid w:val="004641CE"/>
    <w:rsid w:val="00465DA7"/>
    <w:rsid w:val="0046755F"/>
    <w:rsid w:val="00470182"/>
    <w:rsid w:val="00471925"/>
    <w:rsid w:val="00473048"/>
    <w:rsid w:val="0047346C"/>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27C"/>
    <w:rsid w:val="00516D9C"/>
    <w:rsid w:val="00517DEB"/>
    <w:rsid w:val="005208AB"/>
    <w:rsid w:val="00521C12"/>
    <w:rsid w:val="0052278C"/>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6796B"/>
    <w:rsid w:val="00570805"/>
    <w:rsid w:val="005718E4"/>
    <w:rsid w:val="00571AAB"/>
    <w:rsid w:val="00571E93"/>
    <w:rsid w:val="00574824"/>
    <w:rsid w:val="005823BA"/>
    <w:rsid w:val="00583905"/>
    <w:rsid w:val="00584EC8"/>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313"/>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3F43"/>
    <w:rsid w:val="00735D1F"/>
    <w:rsid w:val="0073610E"/>
    <w:rsid w:val="00736A55"/>
    <w:rsid w:val="00744D61"/>
    <w:rsid w:val="00746B62"/>
    <w:rsid w:val="007477D2"/>
    <w:rsid w:val="00747FFE"/>
    <w:rsid w:val="007510C4"/>
    <w:rsid w:val="00757245"/>
    <w:rsid w:val="00757D7D"/>
    <w:rsid w:val="00761AED"/>
    <w:rsid w:val="007636DE"/>
    <w:rsid w:val="00765F55"/>
    <w:rsid w:val="00766074"/>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07EC"/>
    <w:rsid w:val="00831E58"/>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059"/>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2D95"/>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03F1"/>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518"/>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6CAD"/>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4153"/>
    <w:rsid w:val="00C25111"/>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4FF7"/>
    <w:rsid w:val="00CC6B35"/>
    <w:rsid w:val="00CC6DB6"/>
    <w:rsid w:val="00CD04C0"/>
    <w:rsid w:val="00CD1034"/>
    <w:rsid w:val="00CD46C7"/>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587"/>
    <w:rsid w:val="00E408CF"/>
    <w:rsid w:val="00E41569"/>
    <w:rsid w:val="00E41929"/>
    <w:rsid w:val="00E42128"/>
    <w:rsid w:val="00E45AA7"/>
    <w:rsid w:val="00E50120"/>
    <w:rsid w:val="00E51BAD"/>
    <w:rsid w:val="00E52D1B"/>
    <w:rsid w:val="00E5457D"/>
    <w:rsid w:val="00E575DB"/>
    <w:rsid w:val="00E617F3"/>
    <w:rsid w:val="00E61903"/>
    <w:rsid w:val="00E66596"/>
    <w:rsid w:val="00E72F0A"/>
    <w:rsid w:val="00E735F1"/>
    <w:rsid w:val="00E736DC"/>
    <w:rsid w:val="00E740C8"/>
    <w:rsid w:val="00E74332"/>
    <w:rsid w:val="00E74BB0"/>
    <w:rsid w:val="00E74BBE"/>
    <w:rsid w:val="00E76211"/>
    <w:rsid w:val="00E762B1"/>
    <w:rsid w:val="00E76FAB"/>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337A"/>
    <w:rsid w:val="00F54C48"/>
    <w:rsid w:val="00F56AA6"/>
    <w:rsid w:val="00F611E0"/>
    <w:rsid w:val="00F619BC"/>
    <w:rsid w:val="00F65070"/>
    <w:rsid w:val="00F667D6"/>
    <w:rsid w:val="00F678D1"/>
    <w:rsid w:val="00F71811"/>
    <w:rsid w:val="00F71FBC"/>
    <w:rsid w:val="00F747A8"/>
    <w:rsid w:val="00F7720E"/>
    <w:rsid w:val="00F81859"/>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6D15"/>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8087A"/>
  <w15:docId w15:val="{75276D9F-5FC5-432E-A714-1B2AB3F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30C07-0BB1-446F-B849-F0069929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3</cp:revision>
  <cp:lastPrinted>2018-08-10T06:24:00Z</cp:lastPrinted>
  <dcterms:created xsi:type="dcterms:W3CDTF">2018-11-02T14:55:00Z</dcterms:created>
  <dcterms:modified xsi:type="dcterms:W3CDTF">2018-11-02T15:49:00Z</dcterms:modified>
  <cp:category/>
</cp:coreProperties>
</file>